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0D" w:rsidRDefault="00BB547B">
      <w:r>
        <w:t xml:space="preserve">  </w:t>
      </w:r>
      <w:r w:rsidR="00D04D32">
        <w:t xml:space="preserve">  </w:t>
      </w:r>
    </w:p>
    <w:p w:rsidR="00E51C94" w:rsidRDefault="00E51C94" w:rsidP="00E51C94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gramStart"/>
      <w:r w:rsidR="00223C2D">
        <w:rPr>
          <w:rFonts w:ascii="Times New Roman" w:hAnsi="Times New Roman" w:cs="Times New Roman"/>
          <w:b/>
          <w:sz w:val="24"/>
          <w:szCs w:val="24"/>
        </w:rPr>
        <w:t xml:space="preserve">Sprzęt </w:t>
      </w:r>
      <w:r w:rsidR="00E14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5E">
        <w:rPr>
          <w:rFonts w:ascii="Times New Roman" w:hAnsi="Times New Roman" w:cs="Times New Roman"/>
          <w:b/>
          <w:sz w:val="24"/>
          <w:szCs w:val="24"/>
        </w:rPr>
        <w:t>AGD</w:t>
      </w:r>
      <w:proofErr w:type="gramEnd"/>
    </w:p>
    <w:p w:rsidR="00DD77B3" w:rsidRPr="00DD77B3" w:rsidRDefault="00DD77B3" w:rsidP="00E51C94">
      <w:pPr>
        <w:rPr>
          <w:rFonts w:ascii="Times New Roman" w:hAnsi="Times New Roman" w:cs="Times New Roman"/>
          <w:sz w:val="24"/>
          <w:szCs w:val="24"/>
        </w:rPr>
      </w:pPr>
      <w:r w:rsidRPr="00DD77B3">
        <w:rPr>
          <w:rFonts w:ascii="Times New Roman" w:hAnsi="Times New Roman" w:cs="Times New Roman"/>
          <w:sz w:val="24"/>
          <w:szCs w:val="24"/>
        </w:rPr>
        <w:t>Dostawa do Zespołu Szkół Ponadgimnazjalnych w Żaganiu</w:t>
      </w:r>
    </w:p>
    <w:p w:rsidR="005819CB" w:rsidRPr="007C7F07" w:rsidRDefault="005819CB" w:rsidP="005819C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7F07">
        <w:rPr>
          <w:rFonts w:ascii="Times New Roman" w:hAnsi="Times New Roman" w:cs="Times New Roman"/>
          <w:b/>
          <w:sz w:val="28"/>
          <w:szCs w:val="28"/>
          <w:u w:val="single"/>
        </w:rPr>
        <w:t>UWAGA !</w:t>
      </w:r>
      <w:proofErr w:type="gramEnd"/>
    </w:p>
    <w:p w:rsidR="005819CB" w:rsidRPr="008E7208" w:rsidRDefault="005819CB" w:rsidP="005819CB">
      <w:pPr>
        <w:jc w:val="both"/>
        <w:rPr>
          <w:rFonts w:ascii="Times New Roman" w:hAnsi="Times New Roman" w:cs="Times New Roman"/>
          <w:b/>
          <w:u w:val="single"/>
        </w:rPr>
      </w:pPr>
      <w:r w:rsidRPr="007C7F07">
        <w:rPr>
          <w:rFonts w:ascii="Times New Roman" w:hAnsi="Times New Roman" w:cs="Times New Roman"/>
          <w:u w:val="single"/>
        </w:rPr>
        <w:t xml:space="preserve">Wykonawca jest zobowiązany podać w ofercie nazwy handlowe (marka, typ, model, itp.) oferowanego sprzętu jak również wszelkie rzeczywiste parametry techniczne na potwierdzenie spełnienia wymagań. </w:t>
      </w:r>
      <w:r w:rsidRPr="008E7208">
        <w:rPr>
          <w:rFonts w:ascii="Times New Roman" w:hAnsi="Times New Roman" w:cs="Times New Roman"/>
          <w:b/>
          <w:u w:val="single"/>
        </w:rPr>
        <w:t>W pozostałych miejscach</w:t>
      </w:r>
      <w:r w:rsidRPr="007C7F07">
        <w:rPr>
          <w:rFonts w:ascii="Times New Roman" w:hAnsi="Times New Roman" w:cs="Times New Roman"/>
          <w:u w:val="single"/>
        </w:rPr>
        <w:t xml:space="preserve">, </w:t>
      </w:r>
      <w:r w:rsidRPr="008E7208">
        <w:rPr>
          <w:rFonts w:ascii="Times New Roman" w:hAnsi="Times New Roman" w:cs="Times New Roman"/>
          <w:b/>
          <w:u w:val="single"/>
        </w:rPr>
        <w:t>gdzie nie jest możliwe</w:t>
      </w:r>
      <w:r w:rsidRPr="007C7F07">
        <w:rPr>
          <w:rFonts w:ascii="Times New Roman" w:hAnsi="Times New Roman" w:cs="Times New Roman"/>
          <w:u w:val="single"/>
        </w:rPr>
        <w:t xml:space="preserve"> podanie nazw handlowych lub rzeczywistych parametrów Zamawiający </w:t>
      </w:r>
      <w:r w:rsidRPr="008E7208">
        <w:rPr>
          <w:rFonts w:ascii="Times New Roman" w:hAnsi="Times New Roman" w:cs="Times New Roman"/>
          <w:b/>
          <w:u w:val="single"/>
        </w:rPr>
        <w:t>dopuszcza w ofercie deklarację Wykonawcy o spełnieniu wymagań.</w:t>
      </w:r>
    </w:p>
    <w:p w:rsidR="00E51C94" w:rsidRPr="00223C2D" w:rsidRDefault="00E51C9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46"/>
        <w:gridCol w:w="1382"/>
        <w:gridCol w:w="1727"/>
      </w:tblGrid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Nazwa towaru i opis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1418" w:type="dxa"/>
          </w:tcPr>
          <w:p w:rsidR="005819CB" w:rsidRPr="007C7F07" w:rsidRDefault="005819CB" w:rsidP="005819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7C7F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Wypełnia WYKONAWCA</w:t>
            </w:r>
          </w:p>
          <w:p w:rsidR="005819CB" w:rsidRDefault="005819CB" w:rsidP="00581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Wpisać parametry techniczne oferowanego sprzętu celem weryfikacji wstępnej przez Zamawiającego</w:t>
            </w:r>
          </w:p>
          <w:p w:rsidR="005819CB" w:rsidRDefault="005819CB" w:rsidP="00581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819CB" w:rsidRPr="00223C2D" w:rsidRDefault="005819CB" w:rsidP="00581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NAZWA/MODEL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Sokowirówka</w:t>
            </w:r>
          </w:p>
          <w:p w:rsidR="005819CB" w:rsidRPr="00223C2D" w:rsidRDefault="005819CB" w:rsidP="00A660FC">
            <w:pPr>
              <w:rPr>
                <w:rFonts w:ascii="Times New Roman" w:eastAsia="Times New Roman" w:hAnsi="Times New Roman" w:cs="Times New Roman"/>
                <w:color w:val="1C1C1B"/>
                <w:lang w:eastAsia="pl-PL"/>
              </w:rPr>
            </w:pPr>
            <w:r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(</w:t>
            </w:r>
            <w:hyperlink r:id="rId8" w:tooltip="Moc - sokowirówki, wyciskarki" w:history="1"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Moc</w:t>
              </w:r>
              <w:proofErr w:type="gramStart"/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700 W</w:t>
            </w:r>
            <w:proofErr w:type="gramEnd"/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,</w:t>
            </w:r>
            <w:r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 xml:space="preserve"> l</w:t>
            </w:r>
            <w:hyperlink r:id="rId9" w:tooltip="Liczba poziomów obrotów w sokowirówkach" w:history="1"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iczba poziomów obrotów: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2</w:t>
            </w:r>
            <w:r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 xml:space="preserve">, </w:t>
            </w:r>
            <w:hyperlink r:id="rId10" w:tooltip="Pojemność pojemnika na miąższ" w:history="1"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pojemność pojemnika na miąższ: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2 l, p</w:t>
            </w:r>
            <w:hyperlink r:id="rId11" w:tooltip="Pojemnik na sok" w:history="1"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ojemnik na sok)  </w:t>
              </w:r>
            </w:hyperlink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2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819CB" w:rsidRPr="00223C2D" w:rsidRDefault="005819CB" w:rsidP="00A660FC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pl-PL"/>
              </w:rPr>
            </w:pPr>
            <w:r w:rsidRPr="00223C2D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pl-PL"/>
              </w:rPr>
              <w:t>Podgrzewacz elektryczny GN 1/1 | 9L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(wanna wodna wykonana z </w:t>
            </w:r>
            <w:proofErr w:type="gramStart"/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wysokiej jakości</w:t>
            </w:r>
            <w:proofErr w:type="gramEnd"/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 polipropylenu odpornego na wysoką temperaturę</w:t>
            </w:r>
            <w:r w:rsidRPr="00223C2D">
              <w:rPr>
                <w:rFonts w:ascii="Times New Roman" w:hAnsi="Times New Roman" w:cs="Times New Roman"/>
                <w:color w:val="404040"/>
              </w:rPr>
              <w:t>, p</w:t>
            </w: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okrywa i uchwyt wykonane ze stali nierdzewnej</w:t>
            </w:r>
            <w:r w:rsidRPr="00223C2D">
              <w:rPr>
                <w:rFonts w:ascii="Times New Roman" w:hAnsi="Times New Roman" w:cs="Times New Roman"/>
                <w:color w:val="404040"/>
              </w:rPr>
              <w:t>, p</w:t>
            </w: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łynna regulacja temperatury do 85°C</w:t>
            </w:r>
            <w:r w:rsidRPr="00223C2D">
              <w:rPr>
                <w:rFonts w:ascii="Times New Roman" w:hAnsi="Times New Roman" w:cs="Times New Roman"/>
                <w:color w:val="404040"/>
              </w:rPr>
              <w:t>, w</w:t>
            </w: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yłącznik, lampka kontrolna</w:t>
            </w:r>
            <w:r w:rsidRPr="00223C2D">
              <w:rPr>
                <w:rFonts w:ascii="Times New Roman" w:hAnsi="Times New Roman" w:cs="Times New Roman"/>
                <w:color w:val="404040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pojemnik GN 1/1 o wysokości 65 mm</w:t>
            </w:r>
            <w:r w:rsidRPr="00223C2D">
              <w:rPr>
                <w:rFonts w:ascii="Times New Roman" w:hAnsi="Times New Roman" w:cs="Times New Roman"/>
                <w:color w:val="404040"/>
              </w:rPr>
              <w:t>, o</w:t>
            </w:r>
            <w:r w:rsidRPr="00223C2D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dpowiedni do pojemników GN 1/1 o wysokości do 100 mm)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 xml:space="preserve">Warnik do napojów o podwójnych </w:t>
            </w:r>
            <w:proofErr w:type="gramStart"/>
            <w:r w:rsidRPr="00223C2D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>ściankach        (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z</w:t>
            </w:r>
            <w:proofErr w:type="gramEnd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polerowanej stali nierdzewnej, </w:t>
            </w:r>
            <w:r w:rsidRPr="00223C2D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>pojemność 18l)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eastAsia="Calibri" w:hAnsi="Times New Roman" w:cs="Times New Roman"/>
              </w:rPr>
            </w:pPr>
            <w:r w:rsidRPr="00223C2D">
              <w:rPr>
                <w:rFonts w:ascii="Times New Roman" w:eastAsia="Calibri" w:hAnsi="Times New Roman" w:cs="Times New Roman"/>
              </w:rPr>
              <w:t>Chłodziarko-zamrażarka</w:t>
            </w:r>
          </w:p>
          <w:p w:rsidR="00DD77B3" w:rsidRPr="005B5891" w:rsidRDefault="005819CB" w:rsidP="00DD77B3">
            <w:pPr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</w:pPr>
            <w:r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(</w:t>
            </w:r>
            <w:hyperlink r:id="rId12" w:tooltip="Wymiary - lodówki" w:history="1"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wymiary</w:t>
              </w:r>
              <w:proofErr w:type="gramStart"/>
              <w:r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: 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203 x</w:t>
            </w:r>
            <w:proofErr w:type="gramEnd"/>
            <w:r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 xml:space="preserve"> 60 x 66 cm,</w:t>
            </w:r>
            <w:r w:rsidR="00DD77B3">
              <w:t xml:space="preserve"> </w:t>
            </w:r>
            <w:r w:rsidR="00DD77B3">
              <w:rPr>
                <w:rFonts w:ascii="Times New Roman" w:hAnsi="Times New Roman" w:cs="Times New Roman"/>
              </w:rPr>
              <w:t>(</w:t>
            </w:r>
            <w:r w:rsidR="00DD77B3" w:rsidRPr="009F3C28">
              <w:rPr>
                <w:rFonts w:ascii="Times New Roman" w:hAnsi="Times New Roman" w:cs="Times New Roman"/>
              </w:rPr>
              <w:t xml:space="preserve"> +/- 5 cm);  </w:t>
            </w:r>
            <w:r w:rsidR="00DD77B3" w:rsidRPr="005B5891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. </w:t>
            </w:r>
          </w:p>
          <w:p w:rsidR="005819CB" w:rsidRPr="00223C2D" w:rsidRDefault="005819CB" w:rsidP="00A660FC">
            <w:pPr>
              <w:rPr>
                <w:rFonts w:ascii="Times New Roman" w:eastAsia="Times New Roman" w:hAnsi="Times New Roman" w:cs="Times New Roman"/>
                <w:color w:val="1C1C1B"/>
                <w:lang w:eastAsia="pl-PL"/>
              </w:rPr>
            </w:pPr>
          </w:p>
          <w:p w:rsidR="005819CB" w:rsidRPr="00223C2D" w:rsidRDefault="00D43438" w:rsidP="00A660FC">
            <w:pPr>
              <w:rPr>
                <w:rFonts w:ascii="Times New Roman" w:eastAsia="Times New Roman" w:hAnsi="Times New Roman" w:cs="Times New Roman"/>
                <w:color w:val="1C1C1B"/>
                <w:lang w:eastAsia="pl-PL"/>
              </w:rPr>
            </w:pPr>
            <w:hyperlink r:id="rId13" w:tooltip="Pojemność chłodziarki" w:history="1">
              <w:r w:rsidR="005819CB"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pojemność chłodziarki / zamrażarki  </w:t>
              </w:r>
            </w:hyperlink>
            <w:r w:rsidR="005819CB"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 </w:t>
            </w:r>
            <w:r w:rsidR="005819CB"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279 l / 87 l</w:t>
            </w:r>
            <w:r w:rsidR="005819CB"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 xml:space="preserve">, </w:t>
            </w:r>
            <w:hyperlink r:id="rId14" w:tooltip="Bezszronowa (No Frost)" w:history="1">
              <w:proofErr w:type="spellStart"/>
              <w:r w:rsidR="005819CB"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Bezszronowa</w:t>
              </w:r>
              <w:proofErr w:type="spellEnd"/>
              <w:r w:rsidR="005819CB"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(No Frost</w:t>
              </w:r>
              <w:proofErr w:type="gramStart"/>
              <w:r w:rsidR="005819CB" w:rsidRPr="00223C2D">
                <w:rPr>
                  <w:rFonts w:ascii="Times New Roman" w:eastAsia="Times New Roman" w:hAnsi="Times New Roman" w:cs="Times New Roman"/>
                  <w:color w:val="1C1C1B"/>
                  <w:lang w:eastAsia="pl-PL"/>
                </w:rPr>
                <w:t>),  </w:t>
              </w:r>
            </w:hyperlink>
            <w:r w:rsidR="005819CB"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kolor</w:t>
            </w:r>
            <w:proofErr w:type="gramEnd"/>
            <w:r w:rsidR="005819CB"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 </w:t>
            </w:r>
            <w:r w:rsidR="005819CB" w:rsidRPr="00223C2D">
              <w:rPr>
                <w:rFonts w:ascii="Times New Roman" w:eastAsia="Times New Roman" w:hAnsi="Times New Roman" w:cs="Times New Roman"/>
                <w:bCs/>
                <w:color w:val="1C1C1B"/>
                <w:lang w:eastAsia="pl-PL"/>
              </w:rPr>
              <w:t>biały lub srebrny</w:t>
            </w:r>
            <w:r w:rsidR="005819CB" w:rsidRPr="00223C2D">
              <w:rPr>
                <w:rFonts w:ascii="Times New Roman" w:eastAsia="Times New Roman" w:hAnsi="Times New Roman" w:cs="Times New Roman"/>
                <w:color w:val="1C1C1B"/>
                <w:lang w:eastAsia="pl-PL"/>
              </w:rPr>
              <w:t>)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proofErr w:type="spellStart"/>
            <w:r w:rsidRPr="00223C2D">
              <w:rPr>
                <w:rFonts w:ascii="Times New Roman" w:hAnsi="Times New Roman" w:cs="Times New Roman"/>
              </w:rPr>
              <w:t>Blender</w:t>
            </w:r>
            <w:proofErr w:type="spellEnd"/>
            <w:r w:rsidRPr="00223C2D">
              <w:rPr>
                <w:rFonts w:ascii="Times New Roman" w:hAnsi="Times New Roman" w:cs="Times New Roman"/>
              </w:rPr>
              <w:t xml:space="preserve"> kielichowy</w:t>
            </w:r>
            <w:hyperlink r:id="rId15" w:tooltip="Funkcje blendera kielichowego" w:history="1">
              <w:r w:rsidRPr="00223C2D">
                <w:rPr>
                  <w:rFonts w:ascii="Times New Roman" w:eastAsia="Times New Roman" w:hAnsi="Times New Roman" w:cs="Times New Roman"/>
                  <w:lang w:eastAsia="pl-PL"/>
                </w:rPr>
                <w:br/>
                <w:t>(funkcje</w:t>
              </w:r>
              <w:proofErr w:type="gramStart"/>
              <w:r w:rsidRPr="00223C2D">
                <w:rPr>
                  <w:rFonts w:ascii="Times New Roman" w:eastAsia="Times New Roman" w:hAnsi="Times New Roman" w:cs="Times New Roman"/>
                  <w:lang w:eastAsia="pl-PL"/>
                </w:rPr>
                <w:t>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lang w:eastAsia="pl-PL"/>
              </w:rPr>
              <w:t>kruszenie</w:t>
            </w:r>
            <w:proofErr w:type="gramEnd"/>
            <w:r w:rsidRPr="00223C2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lodu, miksowanie, rozdrabnianie</w:t>
            </w:r>
            <w:r w:rsidRPr="00223C2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6" w:tooltip="Moc silnika - blendery" w:history="1">
              <w:r w:rsidRPr="00223C2D">
                <w:rPr>
                  <w:rFonts w:ascii="Times New Roman" w:eastAsia="Times New Roman" w:hAnsi="Times New Roman" w:cs="Times New Roman"/>
                  <w:lang w:eastAsia="pl-PL"/>
                </w:rPr>
                <w:t>moc silnika: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lang w:eastAsia="pl-PL"/>
              </w:rPr>
              <w:t>800 W, w</w:t>
            </w:r>
            <w:hyperlink r:id="rId17" w:tooltip="Wykonanie kielicha" w:history="1">
              <w:r w:rsidRPr="00223C2D">
                <w:rPr>
                  <w:rFonts w:ascii="Times New Roman" w:eastAsia="Times New Roman" w:hAnsi="Times New Roman" w:cs="Times New Roman"/>
                  <w:lang w:eastAsia="pl-PL"/>
                </w:rPr>
                <w:t>ykonanie kielicha: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lang w:eastAsia="pl-PL"/>
              </w:rPr>
              <w:t>szkło hartowane</w:t>
            </w:r>
            <w:r w:rsidRPr="00223C2D">
              <w:rPr>
                <w:rFonts w:ascii="Times New Roman" w:eastAsia="Times New Roman" w:hAnsi="Times New Roman" w:cs="Times New Roman"/>
                <w:lang w:eastAsia="pl-PL"/>
              </w:rPr>
              <w:t>, p</w:t>
            </w:r>
            <w:hyperlink r:id="rId18" w:tooltip="Pojemność kielicha w blenderach" w:history="1">
              <w:r w:rsidRPr="00223C2D">
                <w:rPr>
                  <w:rFonts w:ascii="Times New Roman" w:eastAsia="Times New Roman" w:hAnsi="Times New Roman" w:cs="Times New Roman"/>
                  <w:lang w:eastAsia="pl-PL"/>
                </w:rPr>
                <w:t>ojemność kielicha: </w:t>
              </w:r>
            </w:hyperlink>
            <w:r w:rsidRPr="00223C2D">
              <w:rPr>
                <w:rFonts w:ascii="Times New Roman" w:eastAsia="Times New Roman" w:hAnsi="Times New Roman" w:cs="Times New Roman"/>
                <w:bCs/>
                <w:lang w:eastAsia="pl-PL"/>
              </w:rPr>
              <w:t>1,5 litra)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eastAsia="Times New Roman" w:hAnsi="Times New Roman" w:cs="Times New Roman"/>
                <w:color w:val="000000"/>
                <w:spacing w:val="4"/>
                <w:lang w:eastAsia="pl-PL"/>
              </w:rPr>
              <w:t xml:space="preserve">Ekspres do kawy automatyczny 1,8 </w:t>
            </w:r>
            <w:proofErr w:type="gramStart"/>
            <w:r w:rsidRPr="00223C2D">
              <w:rPr>
                <w:rFonts w:ascii="Times New Roman" w:eastAsia="Times New Roman" w:hAnsi="Times New Roman" w:cs="Times New Roman"/>
                <w:color w:val="000000"/>
                <w:spacing w:val="4"/>
                <w:lang w:eastAsia="pl-PL"/>
              </w:rPr>
              <w:t>l,       (kolor</w:t>
            </w:r>
            <w:proofErr w:type="gramEnd"/>
            <w:r w:rsidRPr="00223C2D">
              <w:rPr>
                <w:rFonts w:ascii="Times New Roman" w:eastAsia="Times New Roman" w:hAnsi="Times New Roman" w:cs="Times New Roman"/>
                <w:color w:val="000000"/>
                <w:spacing w:val="4"/>
                <w:lang w:eastAsia="pl-PL"/>
              </w:rPr>
              <w:t xml:space="preserve"> biały,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możliwość zaprogramowania różnych napojów: espresso, </w:t>
            </w:r>
            <w:proofErr w:type="spellStart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lungo</w:t>
            </w:r>
            <w:proofErr w:type="spellEnd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, cappuccino, latte, gorące mleko, gorące spienione mleko, gorąca woda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przygotowanie kawy cappuccino i latte przy pomocy jednego przycisku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d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otykowy panel sterowania, cyfrowy wyświetlacz funkcji, komend, błędów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wbudowany młynek z regulacją stopnia mielenia kawy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budowany pojemnik na kawę ziarnistą: </w:t>
            </w:r>
            <w:r w:rsidR="00DD77B3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ok.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250 g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możliwość korzystania z kawy już zmielonej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budowany pojemnik na świeżą wodę: 1,8</w:t>
            </w:r>
            <w:r w:rsidR="00DD77B3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do 2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l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taca ociekowa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r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uchoma wylewka do filiżanek h = 80-140 mm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r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egulowana moc kawy: 7-14 g/porcja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r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egulowana wolumetrycznie pojemność napojów: 25-240 ml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 xml:space="preserve">, 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regulowana wolumetrycznie pojemność gorącej wody: 25-450 ml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c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zasowa regulacja porcji pary: 3-120 sekund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p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ojemnik na fusy: 15 porcji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l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icznik </w:t>
            </w:r>
            <w:proofErr w:type="gramStart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poszczególnych</w:t>
            </w:r>
            <w:proofErr w:type="gramEnd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rodzajów napojów i łączny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a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utomatyczny program myjący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t>, p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ojemnik na mleko </w:t>
            </w:r>
            <w:r w:rsidR="00DD77B3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ok.</w:t>
            </w:r>
            <w:bookmarkStart w:id="0" w:name="_GoBack"/>
            <w:bookmarkEnd w:id="0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600 ml w zestawie)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lang w:eastAsia="pl-PL"/>
              </w:rPr>
            </w:pPr>
            <w:r w:rsidRPr="00223C2D"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lang w:eastAsia="pl-PL"/>
              </w:rPr>
              <w:t xml:space="preserve">Zmywarka do szkła z dozownikiem detergentu </w:t>
            </w:r>
          </w:p>
          <w:p w:rsidR="005819CB" w:rsidRPr="00223C2D" w:rsidRDefault="005819CB" w:rsidP="00A660F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pacing w:val="4"/>
                <w:kern w:val="36"/>
                <w:lang w:eastAsia="pl-PL"/>
              </w:rPr>
            </w:pP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(- Kosz: 400×400 mm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Sterowanie manualne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Maksymalna wysokość mytego szkła: 305 mm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Maksymalna wysokość mytych talerzyków: 295 mm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Ilość/długość cyklu mycia: 1 / 120 s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Zużycie wody na 1 cykl mycia: 1,8 l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Wydajność: do 30 koszy/h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Wanna (pojemność/moc): 14,5 l/1,25 kW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Temperatura wody myjącej: +55°C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Bojler (pojemność/moc): 3,4 l/2,4 kW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Temperatura wody płuczącej: +85°C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Pompa: 0,19 kW</w:t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- Wymagane ciśnienie wody w sieci: 200-400 </w:t>
            </w:r>
            <w:proofErr w:type="spellStart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kPa</w:t>
            </w:r>
            <w:proofErr w:type="spellEnd"/>
            <w:r w:rsidRPr="00223C2D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Wyposażenie: 2 kosze na szkło 400×400x(H</w:t>
            </w:r>
            <w:proofErr w:type="gramStart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)135 mm</w:t>
            </w:r>
            <w:proofErr w:type="gramEnd"/>
            <w:r w:rsidRPr="00223C2D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, 1 wkładka do kosza na talerzyki i podstawki 300×100x(H)90 mm, 2 koszyki na sztućce (d)120x(H)120 mm)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rStyle w:val="prdtxtattributename"/>
                <w:sz w:val="22"/>
                <w:szCs w:val="22"/>
                <w:bdr w:val="none" w:sz="0" w:space="0" w:color="auto" w:frame="1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 xml:space="preserve">Kuchnia ceramiczna wolnostojąca </w:t>
            </w:r>
          </w:p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Rodzaj piekarnika</w:t>
            </w:r>
            <w:proofErr w:type="gramStart"/>
            <w:r w:rsidRPr="00223C2D">
              <w:rPr>
                <w:rStyle w:val="prdtxtattributename"/>
                <w:b/>
                <w:sz w:val="22"/>
                <w:szCs w:val="22"/>
                <w:bdr w:val="none" w:sz="0" w:space="0" w:color="auto" w:frame="1"/>
              </w:rPr>
              <w:t>:</w:t>
            </w:r>
            <w:r w:rsidRPr="00223C2D">
              <w:rPr>
                <w:b/>
                <w:sz w:val="22"/>
                <w:szCs w:val="22"/>
              </w:rPr>
              <w:t> </w:t>
            </w:r>
            <w:r w:rsidRPr="00223C2D">
              <w:rPr>
                <w:rStyle w:val="Pogrubienie"/>
                <w:sz w:val="22"/>
                <w:szCs w:val="22"/>
              </w:rPr>
              <w:t>Elektryczny</w:t>
            </w:r>
            <w:proofErr w:type="gramEnd"/>
          </w:p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Rodzaj płyty grzewczej</w:t>
            </w:r>
            <w:proofErr w:type="gramStart"/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:</w:t>
            </w:r>
            <w:r w:rsidRPr="00223C2D">
              <w:rPr>
                <w:sz w:val="22"/>
                <w:szCs w:val="22"/>
              </w:rPr>
              <w:t> </w:t>
            </w:r>
            <w:r w:rsidRPr="00223C2D">
              <w:rPr>
                <w:rStyle w:val="Pogrubienie"/>
                <w:sz w:val="22"/>
                <w:szCs w:val="22"/>
              </w:rPr>
              <w:t>Ceramiczna</w:t>
            </w:r>
            <w:proofErr w:type="gramEnd"/>
          </w:p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Kolor frontu piekarnika</w:t>
            </w:r>
            <w:proofErr w:type="gramStart"/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:</w:t>
            </w:r>
            <w:r w:rsidRPr="00223C2D">
              <w:rPr>
                <w:sz w:val="22"/>
                <w:szCs w:val="22"/>
              </w:rPr>
              <w:t> </w:t>
            </w:r>
            <w:proofErr w:type="spellStart"/>
            <w:r w:rsidRPr="00223C2D">
              <w:rPr>
                <w:rStyle w:val="Pogrubienie"/>
                <w:sz w:val="22"/>
                <w:szCs w:val="22"/>
              </w:rPr>
              <w:t>Inox</w:t>
            </w:r>
            <w:proofErr w:type="spellEnd"/>
            <w:proofErr w:type="gramEnd"/>
          </w:p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Szerokość [cm]:</w:t>
            </w:r>
            <w:r w:rsidRPr="00223C2D">
              <w:rPr>
                <w:sz w:val="22"/>
                <w:szCs w:val="22"/>
              </w:rPr>
              <w:t> </w:t>
            </w:r>
            <w:r w:rsidRPr="00223C2D">
              <w:rPr>
                <w:rStyle w:val="Pogrubienie"/>
                <w:sz w:val="22"/>
                <w:szCs w:val="22"/>
              </w:rPr>
              <w:t>60</w:t>
            </w:r>
          </w:p>
          <w:p w:rsidR="005819CB" w:rsidRPr="00223C2D" w:rsidRDefault="005819CB" w:rsidP="00A660FC">
            <w:pPr>
              <w:pStyle w:val="prdtxtattribute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23C2D">
              <w:rPr>
                <w:rStyle w:val="prdtxtattributename"/>
                <w:sz w:val="22"/>
                <w:szCs w:val="22"/>
                <w:bdr w:val="none" w:sz="0" w:space="0" w:color="auto" w:frame="1"/>
              </w:rPr>
              <w:t>Rożen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Termoobieg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)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proofErr w:type="spellStart"/>
            <w:r w:rsidRPr="00223C2D">
              <w:rPr>
                <w:rFonts w:ascii="Times New Roman" w:hAnsi="Times New Roman" w:cs="Times New Roman"/>
              </w:rPr>
              <w:t>Radiobudzik</w:t>
            </w:r>
            <w:proofErr w:type="spellEnd"/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  <w:color w:val="000000"/>
              </w:rPr>
              <w:t>• Radio PLL FM z pamięcią 20 stacji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Zegar z alarmem i funkcją drzemki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Czerwony wyświetlacz LCD 0,6"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Podwójny alarm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 xml:space="preserve">• Przyciemnianie wyświetlacza Hi / </w:t>
            </w:r>
            <w:proofErr w:type="spellStart"/>
            <w:r w:rsidRPr="00223C2D">
              <w:rPr>
                <w:rFonts w:ascii="Times New Roman" w:hAnsi="Times New Roman" w:cs="Times New Roman"/>
                <w:color w:val="000000"/>
              </w:rPr>
              <w:t>Mid</w:t>
            </w:r>
            <w:proofErr w:type="spellEnd"/>
            <w:r w:rsidRPr="00223C2D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223C2D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Alarm radiem lub budzikiem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Podtrzymanie pamięci: 2 szt. 1,5V AA (nie załączone w zestawie</w:t>
            </w:r>
            <w:proofErr w:type="gramStart"/>
            <w:r w:rsidRPr="00223C2D">
              <w:rPr>
                <w:rFonts w:ascii="Times New Roman" w:hAnsi="Times New Roman" w:cs="Times New Roman"/>
                <w:color w:val="000000"/>
              </w:rPr>
              <w:t>)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Zasilanie</w:t>
            </w:r>
            <w:proofErr w:type="gramEnd"/>
            <w:r w:rsidRPr="00223C2D">
              <w:rPr>
                <w:rFonts w:ascii="Times New Roman" w:hAnsi="Times New Roman" w:cs="Times New Roman"/>
                <w:color w:val="000000"/>
              </w:rPr>
              <w:t xml:space="preserve"> AC 230V~50Hz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 Wymiary zewnętrzne: H46 x W129 x D124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Odkurzacz, Klasa energetyczna</w:t>
            </w:r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ab/>
              <w:t xml:space="preserve">B, Roczne zużycie energii (kWh/rok)38.7, Klasa skuteczności odkurzania dywanów D, Klasa skuteczności odkurzania podłóg 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twardychC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 xml:space="preserve">, Klasa reemisji 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kurzuF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, Poziom hałasu (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dB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(A</w:t>
            </w:r>
            <w:proofErr w:type="gram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))65/60, Zasilanie</w:t>
            </w:r>
            <w:proofErr w:type="gram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 xml:space="preserve"> (V-/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Hz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/A)</w:t>
            </w:r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ab/>
              <w:t xml:space="preserve">230/1/50-60, Moc maksymalna (W)1200, Typ silnika1-stopniowy, Podciśnienie (mmH20)2300/1600 (tryb 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eco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), Przepływ powietrza (l/min)</w:t>
            </w:r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ab/>
              <w:t xml:space="preserve">1834/1267 (tryb </w:t>
            </w:r>
            <w:proofErr w:type="spell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eco</w:t>
            </w:r>
            <w:proofErr w:type="spell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), Długość przewodu zasilającego (m)10 Pojemność zbiornika (l)12/15,Ciężar (kg)5.45/5.65, Długość x szerokość x wysokość (cm)</w:t>
            </w:r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ab/>
              <w:t xml:space="preserve">38.8 x 37.4 </w:t>
            </w:r>
            <w:proofErr w:type="gramStart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>x</w:t>
            </w:r>
            <w:proofErr w:type="gramEnd"/>
            <w:r w:rsidRPr="00223C2D">
              <w:rPr>
                <w:rStyle w:val="prdtxtattributename"/>
                <w:rFonts w:ascii="Times New Roman" w:hAnsi="Times New Roman" w:cs="Times New Roman"/>
                <w:bdr w:val="none" w:sz="0" w:space="0" w:color="auto" w:frame="1"/>
              </w:rPr>
              <w:t xml:space="preserve"> 47.5, Filtr HEPA, Przycisk ECO v Uchwyt na akcesoria v Uchwyt na wąż v1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  <w:tr w:rsidR="005819CB" w:rsidRPr="00223C2D" w:rsidTr="009D1AF8">
        <w:tc>
          <w:tcPr>
            <w:tcW w:w="534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1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Minibar</w:t>
            </w:r>
          </w:p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 xml:space="preserve"> </w:t>
            </w:r>
            <w:r w:rsidRPr="00223C2D">
              <w:rPr>
                <w:rStyle w:val="Pogrubienie"/>
                <w:rFonts w:ascii="Times New Roman" w:hAnsi="Times New Roman" w:cs="Times New Roman"/>
                <w:color w:val="000000"/>
              </w:rPr>
              <w:t>•</w:t>
            </w:r>
            <w:r w:rsidRPr="00223C2D">
              <w:rPr>
                <w:rFonts w:ascii="Times New Roman" w:hAnsi="Times New Roman" w:cs="Times New Roman"/>
                <w:color w:val="000000"/>
              </w:rPr>
              <w:t xml:space="preserve"> Wymiary zewnętrzne: H485 x W385 x D385 mm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Waga: 10 kg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Pojemność: 28L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Klasa energetyczna: A+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 xml:space="preserve">• Regulacja temperatury: system regulacji </w:t>
            </w:r>
            <w:proofErr w:type="spellStart"/>
            <w:r w:rsidRPr="00223C2D">
              <w:rPr>
                <w:rFonts w:ascii="Times New Roman" w:hAnsi="Times New Roman" w:cs="Times New Roman"/>
                <w:color w:val="000000"/>
              </w:rPr>
              <w:t>Fuzzy</w:t>
            </w:r>
            <w:proofErr w:type="spellEnd"/>
            <w:r w:rsidRPr="00223C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3C2D">
              <w:rPr>
                <w:rFonts w:ascii="Times New Roman" w:hAnsi="Times New Roman" w:cs="Times New Roman"/>
                <w:color w:val="000000"/>
              </w:rPr>
              <w:t>Logic</w:t>
            </w:r>
            <w:proofErr w:type="spellEnd"/>
            <w:r w:rsidRPr="00223C2D">
              <w:rPr>
                <w:rFonts w:ascii="Times New Roman" w:hAnsi="Times New Roman" w:cs="Times New Roman"/>
                <w:color w:val="000000"/>
              </w:rPr>
              <w:t xml:space="preserve"> - niskie zużycie energii na poziomie 0,269 kWh/24h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 xml:space="preserve">• Chłodzenie: bardzo wytrzymały termoelektryczny układ </w:t>
            </w:r>
            <w:proofErr w:type="spellStart"/>
            <w:r w:rsidRPr="00223C2D">
              <w:rPr>
                <w:rFonts w:ascii="Times New Roman" w:hAnsi="Times New Roman" w:cs="Times New Roman"/>
                <w:color w:val="000000"/>
              </w:rPr>
              <w:t>Peltiera</w:t>
            </w:r>
            <w:proofErr w:type="spellEnd"/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Brak części ruchomych, praca urządzenia w 100% bez szumów i drgań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Wbudowane oświetlenie i zamek na klucz</w:t>
            </w:r>
            <w:r w:rsidRPr="00223C2D">
              <w:rPr>
                <w:rFonts w:ascii="Times New Roman" w:hAnsi="Times New Roman" w:cs="Times New Roman"/>
              </w:rPr>
              <w:br/>
            </w:r>
            <w:r w:rsidRPr="00223C2D">
              <w:rPr>
                <w:rFonts w:ascii="Times New Roman" w:hAnsi="Times New Roman" w:cs="Times New Roman"/>
                <w:color w:val="000000"/>
              </w:rPr>
              <w:t>• Zamienne drzwi (otwieranie prawostronne lub lewostronne)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  <w:r w:rsidRPr="00223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819CB" w:rsidRPr="00223C2D" w:rsidRDefault="005819CB" w:rsidP="00A660FC">
            <w:pPr>
              <w:rPr>
                <w:rFonts w:ascii="Times New Roman" w:hAnsi="Times New Roman" w:cs="Times New Roman"/>
              </w:rPr>
            </w:pPr>
          </w:p>
        </w:tc>
      </w:tr>
    </w:tbl>
    <w:p w:rsidR="00E51C94" w:rsidRPr="00223C2D" w:rsidRDefault="00E51C94">
      <w:pPr>
        <w:rPr>
          <w:rFonts w:ascii="Times New Roman" w:hAnsi="Times New Roman" w:cs="Times New Roman"/>
        </w:rPr>
      </w:pPr>
    </w:p>
    <w:sectPr w:rsidR="00E51C94" w:rsidRPr="00223C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38" w:rsidRDefault="00D43438" w:rsidP="00CC1ECC">
      <w:pPr>
        <w:spacing w:after="0" w:line="240" w:lineRule="auto"/>
      </w:pPr>
      <w:r>
        <w:separator/>
      </w:r>
    </w:p>
  </w:endnote>
  <w:endnote w:type="continuationSeparator" w:id="0">
    <w:p w:rsidR="00D43438" w:rsidRDefault="00D43438" w:rsidP="00CC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2" w:rsidRDefault="00C03922">
    <w:pPr>
      <w:pStyle w:val="Stopka"/>
    </w:pPr>
    <w:r>
      <w:rPr>
        <w:noProof/>
        <w:lang w:eastAsia="pl-PL"/>
      </w:rPr>
      <w:drawing>
        <wp:inline distT="0" distB="0" distL="0" distR="0">
          <wp:extent cx="5438775" cy="647700"/>
          <wp:effectExtent l="0" t="0" r="9525" b="0"/>
          <wp:docPr id="2" name="Obraz 2" descr="Bez tytułukkkkkkkkkkkkkkkk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kkkkkkkkkkkkkkkk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38" w:rsidRDefault="00D43438" w:rsidP="00CC1ECC">
      <w:pPr>
        <w:spacing w:after="0" w:line="240" w:lineRule="auto"/>
      </w:pPr>
      <w:r>
        <w:separator/>
      </w:r>
    </w:p>
  </w:footnote>
  <w:footnote w:type="continuationSeparator" w:id="0">
    <w:p w:rsidR="00D43438" w:rsidRDefault="00D43438" w:rsidP="00CC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2" w:rsidRDefault="00C03922" w:rsidP="00C03922">
    <w:pPr>
      <w:pStyle w:val="Nagwek"/>
      <w:rPr>
        <w:rFonts w:ascii="Arial Narrow" w:hAnsi="Arial Narrow"/>
      </w:rPr>
    </w:pPr>
    <w:r>
      <w:rPr>
        <w:noProof/>
        <w:lang w:eastAsia="pl-PL"/>
      </w:rPr>
      <w:drawing>
        <wp:inline distT="0" distB="0" distL="0" distR="0">
          <wp:extent cx="6248400" cy="733425"/>
          <wp:effectExtent l="0" t="0" r="0" b="9525"/>
          <wp:docPr id="1" name="Obraz 1" descr="logotyp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ECC" w:rsidRDefault="00CC1ECC" w:rsidP="00CC1EC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CC1ECC" w:rsidRDefault="00CC1ECC" w:rsidP="00CC1EC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1c</w:t>
    </w:r>
  </w:p>
  <w:p w:rsidR="00CC1ECC" w:rsidRDefault="00CC1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37D1"/>
    <w:multiLevelType w:val="multilevel"/>
    <w:tmpl w:val="117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94"/>
    <w:rsid w:val="000179A2"/>
    <w:rsid w:val="00091469"/>
    <w:rsid w:val="001B00F9"/>
    <w:rsid w:val="00223C2D"/>
    <w:rsid w:val="00250FB5"/>
    <w:rsid w:val="002B47E2"/>
    <w:rsid w:val="002C78EC"/>
    <w:rsid w:val="0052317F"/>
    <w:rsid w:val="00551060"/>
    <w:rsid w:val="005819CB"/>
    <w:rsid w:val="005C42EB"/>
    <w:rsid w:val="006163F7"/>
    <w:rsid w:val="00640794"/>
    <w:rsid w:val="007B400D"/>
    <w:rsid w:val="007C42BA"/>
    <w:rsid w:val="007E0532"/>
    <w:rsid w:val="009724F1"/>
    <w:rsid w:val="00A64010"/>
    <w:rsid w:val="00BA744E"/>
    <w:rsid w:val="00BB547B"/>
    <w:rsid w:val="00C03922"/>
    <w:rsid w:val="00C425F3"/>
    <w:rsid w:val="00C47764"/>
    <w:rsid w:val="00C84864"/>
    <w:rsid w:val="00CC1ECC"/>
    <w:rsid w:val="00CD4C9C"/>
    <w:rsid w:val="00D04D32"/>
    <w:rsid w:val="00D4012D"/>
    <w:rsid w:val="00D43438"/>
    <w:rsid w:val="00D87DFC"/>
    <w:rsid w:val="00DD77B3"/>
    <w:rsid w:val="00E14CF1"/>
    <w:rsid w:val="00E51C94"/>
    <w:rsid w:val="00E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C"/>
  </w:style>
  <w:style w:type="paragraph" w:styleId="Stopka">
    <w:name w:val="footer"/>
    <w:basedOn w:val="Normalny"/>
    <w:link w:val="Stopka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C"/>
  </w:style>
  <w:style w:type="character" w:styleId="Pogrubienie">
    <w:name w:val="Strong"/>
    <w:basedOn w:val="Domylnaczcionkaakapitu"/>
    <w:uiPriority w:val="22"/>
    <w:qFormat/>
    <w:rsid w:val="00223C2D"/>
    <w:rPr>
      <w:b/>
      <w:bCs/>
    </w:rPr>
  </w:style>
  <w:style w:type="table" w:styleId="Tabela-Siatka">
    <w:name w:val="Table Grid"/>
    <w:basedOn w:val="Standardowy"/>
    <w:uiPriority w:val="39"/>
    <w:rsid w:val="0022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txtattribute">
    <w:name w:val="prd_txt_attribute"/>
    <w:basedOn w:val="Normalny"/>
    <w:rsid w:val="0022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22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C"/>
  </w:style>
  <w:style w:type="paragraph" w:styleId="Stopka">
    <w:name w:val="footer"/>
    <w:basedOn w:val="Normalny"/>
    <w:link w:val="StopkaZnak"/>
    <w:uiPriority w:val="99"/>
    <w:unhideWhenUsed/>
    <w:rsid w:val="00CC1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C"/>
  </w:style>
  <w:style w:type="character" w:styleId="Pogrubienie">
    <w:name w:val="Strong"/>
    <w:basedOn w:val="Domylnaczcionkaakapitu"/>
    <w:uiPriority w:val="22"/>
    <w:qFormat/>
    <w:rsid w:val="00223C2D"/>
    <w:rPr>
      <w:b/>
      <w:bCs/>
    </w:rPr>
  </w:style>
  <w:style w:type="table" w:styleId="Tabela-Siatka">
    <w:name w:val="Table Grid"/>
    <w:basedOn w:val="Standardowy"/>
    <w:uiPriority w:val="39"/>
    <w:rsid w:val="0022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txtattribute">
    <w:name w:val="prd_txt_attribute"/>
    <w:basedOn w:val="Normalny"/>
    <w:rsid w:val="0022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22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324596980" TargetMode="External"/><Relationship Id="rId13" Type="http://schemas.openxmlformats.org/officeDocument/2006/relationships/hyperlink" Target="https://www.euro.com.pl/slownik.bhtml?definitionId=363527732" TargetMode="External"/><Relationship Id="rId18" Type="http://schemas.openxmlformats.org/officeDocument/2006/relationships/hyperlink" Target="https://www.euro.com.pl/slownik.bhtml?definitionId=233176345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uro.com.pl/slownik.bhtml?definitionId=14127551720" TargetMode="External"/><Relationship Id="rId17" Type="http://schemas.openxmlformats.org/officeDocument/2006/relationships/hyperlink" Target="https://www.euro.com.pl/slownik.bhtml?definitionId=15350335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.com.pl/slownik.bhtml?definitionId=32459549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uro.com.pl/slownik.bhtml?definitionId=16948651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.com.pl/slownik.bhtml?definitionId=15350205225" TargetMode="External"/><Relationship Id="rId10" Type="http://schemas.openxmlformats.org/officeDocument/2006/relationships/hyperlink" Target="https://www.euro.com.pl/slownik.bhtml?definitionId=1702595181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16948535193" TargetMode="External"/><Relationship Id="rId14" Type="http://schemas.openxmlformats.org/officeDocument/2006/relationships/hyperlink" Target="https://www.euro.com.pl/slownik.bhtml?definitionId=14135355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23</cp:revision>
  <cp:lastPrinted>2018-11-22T08:38:00Z</cp:lastPrinted>
  <dcterms:created xsi:type="dcterms:W3CDTF">2018-09-03T08:45:00Z</dcterms:created>
  <dcterms:modified xsi:type="dcterms:W3CDTF">2018-11-22T10:25:00Z</dcterms:modified>
</cp:coreProperties>
</file>