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68" w:rsidRDefault="00EE7965" w:rsidP="00EE7965">
      <w:pPr>
        <w:pStyle w:val="Nagwek10"/>
        <w:keepNext/>
        <w:keepLines/>
        <w:shd w:val="clear" w:color="auto" w:fill="auto"/>
        <w:spacing w:after="8196"/>
      </w:pPr>
      <w:bookmarkStart w:id="0" w:name="bookmark0"/>
      <w:r>
        <w:t>SPECYFIKACJA TECHNICZNA M.14.02.01</w:t>
      </w:r>
      <w:bookmarkEnd w:id="0"/>
      <w:r>
        <w:t>POKRYWANIE POWŁOKAMI MALARSKIMI</w:t>
      </w:r>
    </w:p>
    <w:p w:rsidR="00EE7965" w:rsidRDefault="00EE7965" w:rsidP="00EE7965">
      <w:pPr>
        <w:pStyle w:val="Teksttreci20"/>
        <w:shd w:val="clear" w:color="auto" w:fill="auto"/>
        <w:spacing w:before="0" w:line="340" w:lineRule="exact"/>
        <w:jc w:val="left"/>
        <w:sectPr w:rsidR="00EE7965">
          <w:headerReference w:type="default" r:id="rId8"/>
          <w:footerReference w:type="default" r:id="rId9"/>
          <w:type w:val="continuous"/>
          <w:pgSz w:w="11909" w:h="16838"/>
          <w:pgMar w:top="3295" w:right="1068" w:bottom="3252" w:left="2863" w:header="0" w:footer="3" w:gutter="0"/>
          <w:cols w:space="720"/>
          <w:noEndnote/>
          <w:docGrid w:linePitch="360"/>
        </w:sectPr>
      </w:pPr>
      <w:bookmarkStart w:id="1" w:name="_GoBack"/>
      <w:bookmarkEnd w:id="1"/>
    </w:p>
    <w:p w:rsidR="00A42768" w:rsidRDefault="00EE7965" w:rsidP="00EE7965">
      <w:pPr>
        <w:pStyle w:val="Nagwek20"/>
        <w:keepNext/>
        <w:keepLines/>
        <w:shd w:val="clear" w:color="auto" w:fill="auto"/>
        <w:spacing w:after="245" w:line="260" w:lineRule="exact"/>
      </w:pPr>
      <w:bookmarkStart w:id="2" w:name="bookmark1"/>
      <w:r>
        <w:lastRenderedPageBreak/>
        <w:t xml:space="preserve"> Wstęp</w:t>
      </w:r>
      <w:bookmarkEnd w:id="2"/>
    </w:p>
    <w:p w:rsidR="00A42768" w:rsidRDefault="00EE7965">
      <w:pPr>
        <w:pStyle w:val="Teksttreci0"/>
        <w:numPr>
          <w:ilvl w:val="1"/>
          <w:numId w:val="1"/>
        </w:numPr>
        <w:shd w:val="clear" w:color="auto" w:fill="auto"/>
        <w:spacing w:before="0" w:after="206" w:line="220" w:lineRule="exact"/>
        <w:ind w:left="20" w:firstLine="0"/>
      </w:pPr>
      <w:r>
        <w:t xml:space="preserve"> Przedmiot ST</w:t>
      </w:r>
    </w:p>
    <w:p w:rsidR="00A42768" w:rsidRDefault="00EE7965">
      <w:pPr>
        <w:pStyle w:val="Teksttreci0"/>
        <w:shd w:val="clear" w:color="auto" w:fill="auto"/>
        <w:spacing w:before="0" w:after="287" w:line="278" w:lineRule="exact"/>
        <w:ind w:left="20" w:right="20" w:firstLine="360"/>
      </w:pPr>
      <w:r>
        <w:t xml:space="preserve">Przedmiotem niniejszej Specyfikacji Technicznej są wymagania dotyczące wykonania i odbioru robót malarskich </w:t>
      </w:r>
      <w:r>
        <w:t>metalizowanej konstrukcji stalowej.</w:t>
      </w:r>
    </w:p>
    <w:p w:rsidR="00A42768" w:rsidRDefault="00EE7965">
      <w:pPr>
        <w:pStyle w:val="Teksttreci0"/>
        <w:numPr>
          <w:ilvl w:val="1"/>
          <w:numId w:val="1"/>
        </w:numPr>
        <w:shd w:val="clear" w:color="auto" w:fill="auto"/>
        <w:spacing w:before="0" w:after="210" w:line="220" w:lineRule="exact"/>
        <w:ind w:left="20" w:firstLine="0"/>
      </w:pPr>
      <w:r>
        <w:t xml:space="preserve"> Zakres stosowania ST</w:t>
      </w:r>
    </w:p>
    <w:p w:rsidR="00A42768" w:rsidRDefault="00EE7965">
      <w:pPr>
        <w:pStyle w:val="Teksttreci0"/>
        <w:shd w:val="clear" w:color="auto" w:fill="auto"/>
        <w:spacing w:before="0" w:after="283" w:line="274" w:lineRule="exact"/>
        <w:ind w:left="20" w:right="20" w:firstLine="360"/>
      </w:pPr>
      <w:r>
        <w:t xml:space="preserve">Specyfikacja Techniczna jest stosowana jako dokument przetargowy i kontraktowy przy zlecaniu i realizacji robót przy realizacji zadania </w:t>
      </w:r>
      <w:proofErr w:type="spellStart"/>
      <w:r>
        <w:t>pt</w:t>
      </w:r>
      <w:proofErr w:type="spellEnd"/>
      <w:r>
        <w:t>: „PRZEBUDOWA DROGI POWIATOWEJ NR: 1071F WRAZ Z BUDOWĄ KŁADKI  PIESZO ROWEROWEJ NAD RZEKĄ BRZEŻNICA.</w:t>
      </w:r>
      <w:r>
        <w:t>.</w:t>
      </w:r>
    </w:p>
    <w:p w:rsidR="00A42768" w:rsidRDefault="00EE7965">
      <w:pPr>
        <w:pStyle w:val="Teksttreci0"/>
        <w:numPr>
          <w:ilvl w:val="1"/>
          <w:numId w:val="1"/>
        </w:numPr>
        <w:shd w:val="clear" w:color="auto" w:fill="auto"/>
        <w:spacing w:before="0" w:after="282" w:line="220" w:lineRule="exact"/>
        <w:ind w:left="20" w:firstLine="0"/>
      </w:pPr>
      <w:r>
        <w:t xml:space="preserve"> Zakres robót objętych ST</w:t>
      </w:r>
    </w:p>
    <w:p w:rsidR="00A42768" w:rsidRDefault="00EE7965">
      <w:pPr>
        <w:pStyle w:val="Teksttreci0"/>
        <w:shd w:val="clear" w:color="auto" w:fill="auto"/>
        <w:spacing w:before="0" w:after="103" w:line="274" w:lineRule="exact"/>
        <w:ind w:left="20" w:right="20" w:firstLine="360"/>
      </w:pPr>
      <w:r>
        <w:t>Ustalenia zawarte w niniejszej specyfikacji dotyczą prowadz</w:t>
      </w:r>
      <w:r>
        <w:t>enia robót związanych z dodatkowym zabezpieczeniem antykorozyjnym poprzez malowanie konstrukcji stalowej z powłoką cynkową nałożoną za pomocą metalizacji natryskowej dla mostu i obejmują:.</w:t>
      </w:r>
    </w:p>
    <w:p w:rsidR="00A42768" w:rsidRDefault="00EE7965">
      <w:pPr>
        <w:pStyle w:val="Teksttreci0"/>
        <w:numPr>
          <w:ilvl w:val="0"/>
          <w:numId w:val="2"/>
        </w:numPr>
        <w:shd w:val="clear" w:color="auto" w:fill="auto"/>
        <w:spacing w:before="0" w:after="13" w:line="220" w:lineRule="exact"/>
        <w:ind w:left="20" w:firstLine="360"/>
      </w:pPr>
      <w:r>
        <w:t xml:space="preserve"> pokrycie powierzchni elementów stalowych farbą podkładową,</w:t>
      </w:r>
    </w:p>
    <w:p w:rsidR="00A42768" w:rsidRDefault="00EE7965">
      <w:pPr>
        <w:pStyle w:val="Teksttreci0"/>
        <w:numPr>
          <w:ilvl w:val="0"/>
          <w:numId w:val="2"/>
        </w:numPr>
        <w:shd w:val="clear" w:color="auto" w:fill="auto"/>
        <w:spacing w:before="0" w:after="253" w:line="220" w:lineRule="exact"/>
        <w:ind w:left="20" w:firstLine="360"/>
      </w:pPr>
      <w:r>
        <w:t xml:space="preserve"> pokrycie powierzchni elementów stalowych farbą nawierzchniową.</w:t>
      </w:r>
    </w:p>
    <w:p w:rsidR="00A42768" w:rsidRDefault="00EE7965">
      <w:pPr>
        <w:pStyle w:val="Teksttreci0"/>
        <w:numPr>
          <w:ilvl w:val="1"/>
          <w:numId w:val="1"/>
        </w:numPr>
        <w:shd w:val="clear" w:color="auto" w:fill="auto"/>
        <w:spacing w:before="0" w:after="210" w:line="220" w:lineRule="exact"/>
        <w:ind w:left="20" w:firstLine="0"/>
      </w:pPr>
      <w:r>
        <w:t xml:space="preserve"> Określenia podstawowe</w:t>
      </w:r>
    </w:p>
    <w:p w:rsidR="00A42768" w:rsidRDefault="00EE7965">
      <w:pPr>
        <w:pStyle w:val="Teksttreci0"/>
        <w:shd w:val="clear" w:color="auto" w:fill="auto"/>
        <w:spacing w:before="0" w:after="283" w:line="274" w:lineRule="exact"/>
        <w:ind w:left="20" w:right="20" w:firstLine="360"/>
      </w:pPr>
      <w:r>
        <w:t>Określenia podane w niniejszej Specyfikacji są zgodne z obowiązującymi odpowiednimi normami i ST D-M.00.00.00 "Wymagania ogólne".</w:t>
      </w:r>
    </w:p>
    <w:p w:rsidR="00A42768" w:rsidRDefault="00EE7965">
      <w:pPr>
        <w:pStyle w:val="Teksttreci0"/>
        <w:numPr>
          <w:ilvl w:val="1"/>
          <w:numId w:val="1"/>
        </w:numPr>
        <w:shd w:val="clear" w:color="auto" w:fill="auto"/>
        <w:spacing w:before="0" w:after="210" w:line="220" w:lineRule="exact"/>
        <w:ind w:left="20" w:firstLine="0"/>
      </w:pPr>
      <w:r>
        <w:t xml:space="preserve"> Ogólne wymagania dotyczące robót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right="20" w:firstLine="360"/>
      </w:pPr>
      <w:r>
        <w:t>Wykon</w:t>
      </w:r>
      <w:r>
        <w:t>awca robót jest odpowiedzialny za jakość wykonania oraz za zgodność z Dokumentacją Projektową, Specyfikacją i poleceniami Inżyniera.</w:t>
      </w:r>
    </w:p>
    <w:p w:rsidR="00A42768" w:rsidRDefault="00EE7965">
      <w:pPr>
        <w:pStyle w:val="Teksttreci0"/>
        <w:shd w:val="clear" w:color="auto" w:fill="auto"/>
        <w:spacing w:before="0" w:after="311" w:line="274" w:lineRule="exact"/>
        <w:ind w:left="20" w:right="20" w:firstLine="360"/>
      </w:pPr>
      <w:r>
        <w:t>Ogólne wymagania dotyczące robót podano w Specyfikacji D-M.00.00.00 "Wymagania ogólne".</w:t>
      </w:r>
    </w:p>
    <w:p w:rsidR="00A42768" w:rsidRDefault="00EE7965">
      <w:pPr>
        <w:pStyle w:val="Nagwek20"/>
        <w:keepNext/>
        <w:keepLines/>
        <w:numPr>
          <w:ilvl w:val="0"/>
          <w:numId w:val="1"/>
        </w:numPr>
        <w:shd w:val="clear" w:color="auto" w:fill="auto"/>
        <w:spacing w:after="245" w:line="260" w:lineRule="exact"/>
        <w:ind w:left="20"/>
      </w:pPr>
      <w:bookmarkStart w:id="3" w:name="bookmark2"/>
      <w:r>
        <w:t xml:space="preserve"> Materiały</w:t>
      </w:r>
      <w:bookmarkEnd w:id="3"/>
    </w:p>
    <w:p w:rsidR="00A42768" w:rsidRDefault="00EE7965">
      <w:pPr>
        <w:pStyle w:val="Teksttreci0"/>
        <w:numPr>
          <w:ilvl w:val="1"/>
          <w:numId w:val="1"/>
        </w:numPr>
        <w:shd w:val="clear" w:color="auto" w:fill="auto"/>
        <w:tabs>
          <w:tab w:val="left" w:pos="556"/>
        </w:tabs>
        <w:spacing w:before="0" w:after="210" w:line="220" w:lineRule="exact"/>
        <w:ind w:left="20" w:firstLine="0"/>
      </w:pPr>
      <w:r>
        <w:t>Materiały malarskie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right="20" w:firstLine="360"/>
      </w:pPr>
      <w:r>
        <w:t>Materiały malarskie zabezpieczające przed korozją stosowane do powłok powinny odpowiadać wymaganiom określonym w PN-H-97053 oraz być zgodne z Katalogiem materiałów zalecanych do stosowania przy wykonywaniu zabezpieczeń antykorozyjnych na stalowych drogowyc</w:t>
      </w:r>
      <w:r>
        <w:t>h obiektach mostowych. Należy stosować firmowe systemy zabezpieczenia, zestawy farb na powłoki metalizacyjne, posiadające Aprobatę Techniczną.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right="20" w:firstLine="360"/>
      </w:pPr>
      <w:r>
        <w:t>Rodzaj zastosowanej farby powinien być zgodny z Dokumentacją Projektową i odpowiedni do powłoki metalizowanej. Zg</w:t>
      </w:r>
      <w:r>
        <w:t>odnie z Dokumentacją Projektową należy zastosować farby epoksydowo-poliuretanowe o łącznej grubości warstw 180^200 |im lub farby epoksydowo-</w:t>
      </w:r>
      <w:proofErr w:type="spellStart"/>
      <w:r>
        <w:t>siloksanowe</w:t>
      </w:r>
      <w:proofErr w:type="spellEnd"/>
      <w:r>
        <w:t xml:space="preserve"> o łącznej grubości warstw 150^180 |im.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firstLine="360"/>
      </w:pPr>
      <w:r>
        <w:t>Grubość poszczególnych powłok określa instrukcja Producenta zesta</w:t>
      </w:r>
      <w:r>
        <w:t>wu malarskiego.</w:t>
      </w:r>
    </w:p>
    <w:p w:rsidR="00A42768" w:rsidRDefault="00EE7965" w:rsidP="00EE7965">
      <w:pPr>
        <w:pStyle w:val="Teksttreci0"/>
        <w:shd w:val="clear" w:color="auto" w:fill="auto"/>
        <w:spacing w:before="0" w:after="323" w:line="274" w:lineRule="exact"/>
        <w:ind w:left="20" w:right="20" w:firstLine="360"/>
        <w:jc w:val="left"/>
        <w:sectPr w:rsidR="00A42768">
          <w:type w:val="continuous"/>
          <w:pgSz w:w="11909" w:h="16838"/>
          <w:pgMar w:top="853" w:right="895" w:bottom="911" w:left="1929" w:header="0" w:footer="3" w:gutter="0"/>
          <w:cols w:space="720"/>
          <w:noEndnote/>
          <w:docGrid w:linePitch="360"/>
        </w:sectPr>
      </w:pPr>
      <w:r>
        <w:t xml:space="preserve">Jako warstwę zewnętrzną proponuje się farbę poliuretanową z błyszczem ż </w:t>
      </w:r>
      <w:proofErr w:type="spellStart"/>
      <w:r>
        <w:t>elaza</w:t>
      </w:r>
      <w:proofErr w:type="spellEnd"/>
      <w:r>
        <w:t>. Kolorystyka powłoki winna być zgodna z Dokumentacją Projektową ora</w:t>
      </w:r>
      <w:r>
        <w:t>z zaakceptowana przez Inżyniera.</w:t>
      </w:r>
    </w:p>
    <w:p w:rsidR="00A42768" w:rsidRDefault="00EE7965" w:rsidP="00EE7965">
      <w:pPr>
        <w:pStyle w:val="Teksttreci0"/>
        <w:shd w:val="clear" w:color="auto" w:fill="auto"/>
        <w:spacing w:before="0" w:after="0" w:line="245" w:lineRule="exact"/>
        <w:ind w:right="20" w:firstLine="0"/>
        <w:jc w:val="left"/>
      </w:pPr>
      <w:r>
        <w:lastRenderedPageBreak/>
        <w:t xml:space="preserve">Zamawiający ma prawo zmiany metody lub materiału zabezpieczenia antykorozyjnego. Ostateczna decyzja dotycząca rodzaju i </w:t>
      </w:r>
      <w:r>
        <w:t>producenta materiału należy do Inżyniera po uzgodnieniu z Projektantem.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right="20" w:firstLine="340"/>
        <w:jc w:val="left"/>
      </w:pPr>
      <w:r>
        <w:t>Emalia na warstwę nawierzchniową powinna być odporna na czynniki atmosferyczne (w tym promienie słoneczne) i wykazywać trwałość barw.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right="20" w:firstLine="340"/>
        <w:jc w:val="left"/>
        <w:sectPr w:rsidR="00A42768">
          <w:headerReference w:type="default" r:id="rId10"/>
          <w:footerReference w:type="default" r:id="rId11"/>
          <w:pgSz w:w="11909" w:h="16838"/>
          <w:pgMar w:top="853" w:right="895" w:bottom="911" w:left="1929" w:header="0" w:footer="3" w:gutter="0"/>
          <w:cols w:space="720"/>
          <w:noEndnote/>
          <w:docGrid w:linePitch="360"/>
        </w:sectPr>
      </w:pPr>
      <w:r>
        <w:t>Przykładowy zestaw malarski na powierzchnie stalowe metalizowane poprzez natryskiwanie cieplne:</w:t>
      </w:r>
    </w:p>
    <w:p w:rsidR="00A42768" w:rsidRDefault="00A42768">
      <w:pPr>
        <w:spacing w:line="180" w:lineRule="exact"/>
        <w:rPr>
          <w:sz w:val="14"/>
          <w:szCs w:val="14"/>
        </w:rPr>
      </w:pPr>
    </w:p>
    <w:p w:rsidR="00A42768" w:rsidRDefault="00A42768">
      <w:pPr>
        <w:rPr>
          <w:sz w:val="2"/>
          <w:szCs w:val="2"/>
        </w:rPr>
        <w:sectPr w:rsidR="00A4276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42768" w:rsidRDefault="00EE7965">
      <w:pPr>
        <w:pStyle w:val="Teksttreci0"/>
        <w:framePr w:w="1672" w:h="3282" w:wrap="around" w:vAnchor="text" w:hAnchor="margin" w:x="-2152" w:y="6"/>
        <w:shd w:val="clear" w:color="auto" w:fill="auto"/>
        <w:spacing w:before="0" w:after="23" w:line="210" w:lineRule="exact"/>
        <w:ind w:firstLine="0"/>
        <w:jc w:val="left"/>
      </w:pPr>
      <w:r>
        <w:rPr>
          <w:rStyle w:val="TeksttreciExact"/>
          <w:spacing w:val="0"/>
        </w:rPr>
        <w:t>warstwa</w:t>
      </w:r>
    </w:p>
    <w:p w:rsidR="00A42768" w:rsidRDefault="00EE7965">
      <w:pPr>
        <w:pStyle w:val="Teksttreci0"/>
        <w:framePr w:w="1672" w:h="3282" w:wrap="around" w:vAnchor="text" w:hAnchor="margin" w:x="-2152" w:y="6"/>
        <w:shd w:val="clear" w:color="auto" w:fill="auto"/>
        <w:spacing w:before="0" w:after="863" w:line="210" w:lineRule="exact"/>
        <w:ind w:firstLine="0"/>
        <w:jc w:val="left"/>
      </w:pPr>
      <w:r>
        <w:rPr>
          <w:rStyle w:val="TeksttreciExact"/>
          <w:spacing w:val="0"/>
        </w:rPr>
        <w:t>podkładowa</w:t>
      </w:r>
    </w:p>
    <w:p w:rsidR="00A42768" w:rsidRDefault="00EE7965">
      <w:pPr>
        <w:pStyle w:val="Teksttreci0"/>
        <w:framePr w:w="1672" w:h="3282" w:wrap="around" w:vAnchor="text" w:hAnchor="margin" w:x="-2152" w:y="6"/>
        <w:shd w:val="clear" w:color="auto" w:fill="auto"/>
        <w:spacing w:before="0" w:after="1134" w:line="210" w:lineRule="exact"/>
        <w:ind w:firstLine="0"/>
        <w:jc w:val="left"/>
      </w:pPr>
      <w:r>
        <w:rPr>
          <w:rStyle w:val="TeksttreciExact"/>
          <w:spacing w:val="0"/>
        </w:rPr>
        <w:t>międzywarstwa</w:t>
      </w:r>
    </w:p>
    <w:p w:rsidR="00A42768" w:rsidRDefault="00EE7965">
      <w:pPr>
        <w:pStyle w:val="Teksttreci0"/>
        <w:framePr w:w="1672" w:h="3282" w:wrap="around" w:vAnchor="text" w:hAnchor="margin" w:x="-2152" w:y="6"/>
        <w:shd w:val="clear" w:color="auto" w:fill="auto"/>
        <w:spacing w:before="0" w:after="23" w:line="210" w:lineRule="exact"/>
        <w:ind w:firstLine="0"/>
        <w:jc w:val="left"/>
      </w:pPr>
      <w:r>
        <w:rPr>
          <w:rStyle w:val="TeksttreciExact"/>
          <w:spacing w:val="0"/>
        </w:rPr>
        <w:t>warstwa</w:t>
      </w:r>
    </w:p>
    <w:p w:rsidR="00A42768" w:rsidRDefault="00EE7965">
      <w:pPr>
        <w:pStyle w:val="Teksttreci0"/>
        <w:framePr w:w="1672" w:h="3282" w:wrap="around" w:vAnchor="text" w:hAnchor="margin" w:x="-2152" w:y="6"/>
        <w:shd w:val="clear" w:color="auto" w:fill="auto"/>
        <w:spacing w:before="0" w:after="0" w:line="210" w:lineRule="exact"/>
        <w:ind w:firstLine="0"/>
        <w:jc w:val="left"/>
      </w:pPr>
      <w:r>
        <w:rPr>
          <w:rStyle w:val="TeksttreciExact"/>
          <w:spacing w:val="0"/>
        </w:rPr>
        <w:t>nawierzchniowa</w:t>
      </w:r>
    </w:p>
    <w:p w:rsidR="00A42768" w:rsidRDefault="00EE7965">
      <w:pPr>
        <w:pStyle w:val="Teksttreci0"/>
        <w:shd w:val="clear" w:color="auto" w:fill="auto"/>
        <w:spacing w:before="0" w:after="0" w:line="278" w:lineRule="exact"/>
        <w:ind w:left="20" w:right="20" w:firstLine="0"/>
      </w:pPr>
      <w:r>
        <w:lastRenderedPageBreak/>
        <w:t xml:space="preserve">dwuskładnikowa farba epoksydowa o </w:t>
      </w:r>
      <w:r>
        <w:t>grubości suchej powłoki 30 mm, zawartości części stałych 28±2% objętościowo, gęstości właściwej składników 1,2 kg/dm</w:t>
      </w:r>
      <w:r>
        <w:rPr>
          <w:vertAlign w:val="superscript"/>
        </w:rPr>
        <w:t>3</w:t>
      </w:r>
      <w:r>
        <w:t xml:space="preserve"> oraz zawartości lotnych związków organicznych 630±20 g/dm</w:t>
      </w:r>
      <w:r>
        <w:rPr>
          <w:vertAlign w:val="superscript"/>
        </w:rPr>
        <w:t>3</w:t>
      </w:r>
    </w:p>
    <w:p w:rsidR="00A42768" w:rsidRDefault="00EE7965">
      <w:pPr>
        <w:pStyle w:val="Teksttreci0"/>
        <w:shd w:val="clear" w:color="auto" w:fill="auto"/>
        <w:spacing w:before="0" w:after="0" w:line="278" w:lineRule="exact"/>
        <w:ind w:left="20" w:right="20" w:firstLine="0"/>
      </w:pPr>
      <w:r>
        <w:t>dwuskładnikowa farba epoksydowa, utwardzana o grubości suchej powłoki 100 mm, z</w:t>
      </w:r>
      <w:r>
        <w:t>awartości części stałych 60±2% objętościowo, gęstości właściwej składników 1,6 kg/dm</w:t>
      </w:r>
      <w:r>
        <w:rPr>
          <w:vertAlign w:val="superscript"/>
        </w:rPr>
        <w:t>3</w:t>
      </w:r>
      <w:r>
        <w:t>, lepkości 95^105 KU oraz zawartości lotnych związków organicznych 330±20 g/dm</w:t>
      </w:r>
      <w:r>
        <w:rPr>
          <w:vertAlign w:val="superscript"/>
        </w:rPr>
        <w:t>3</w:t>
      </w:r>
    </w:p>
    <w:p w:rsidR="00A42768" w:rsidRDefault="00EE7965">
      <w:pPr>
        <w:pStyle w:val="Teksttreci0"/>
        <w:shd w:val="clear" w:color="auto" w:fill="auto"/>
        <w:spacing w:before="0" w:after="0" w:line="278" w:lineRule="exact"/>
        <w:ind w:left="20" w:right="20" w:firstLine="0"/>
        <w:sectPr w:rsidR="00A42768">
          <w:type w:val="continuous"/>
          <w:pgSz w:w="11909" w:h="16838"/>
          <w:pgMar w:top="290" w:right="1046" w:bottom="1000" w:left="4939" w:header="0" w:footer="3" w:gutter="0"/>
          <w:cols w:space="720"/>
          <w:noEndnote/>
          <w:docGrid w:linePitch="360"/>
        </w:sectPr>
      </w:pPr>
      <w:r>
        <w:t xml:space="preserve">dwuskładnikowa </w:t>
      </w:r>
      <w:proofErr w:type="spellStart"/>
      <w:r>
        <w:t>półpołyskliwa</w:t>
      </w:r>
      <w:proofErr w:type="spellEnd"/>
      <w:r>
        <w:t xml:space="preserve"> farba poliuretanowa utwardzana o grubo</w:t>
      </w:r>
      <w:r>
        <w:t>ści suchej powłoki 80 mm, zawartości części stałych 55±2% objętościowo, gęstości właściwej składników 1, 1^1,3 kg/dm</w:t>
      </w:r>
      <w:r>
        <w:rPr>
          <w:vertAlign w:val="superscript"/>
        </w:rPr>
        <w:t>3</w:t>
      </w:r>
      <w:r>
        <w:t>, lepkości 90^100 KU oraz zawartości lotnych związków organicznych 425±20 g/dm</w:t>
      </w:r>
      <w:r>
        <w:rPr>
          <w:vertAlign w:val="superscript"/>
        </w:rPr>
        <w:t>3</w:t>
      </w:r>
    </w:p>
    <w:p w:rsidR="00A42768" w:rsidRDefault="00A42768">
      <w:pPr>
        <w:spacing w:before="50" w:after="50" w:line="240" w:lineRule="exact"/>
        <w:rPr>
          <w:sz w:val="19"/>
          <w:szCs w:val="19"/>
        </w:rPr>
      </w:pPr>
    </w:p>
    <w:p w:rsidR="00A42768" w:rsidRDefault="00A42768">
      <w:pPr>
        <w:rPr>
          <w:sz w:val="2"/>
          <w:szCs w:val="2"/>
        </w:rPr>
        <w:sectPr w:rsidR="00A42768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42768" w:rsidRDefault="00EE7965">
      <w:pPr>
        <w:pStyle w:val="Teksttreci0"/>
        <w:shd w:val="clear" w:color="auto" w:fill="auto"/>
        <w:spacing w:before="0" w:after="253" w:line="220" w:lineRule="exact"/>
        <w:ind w:firstLine="340"/>
        <w:jc w:val="left"/>
      </w:pPr>
      <w:r>
        <w:lastRenderedPageBreak/>
        <w:t>Łączna grubość powłoki malarskiej</w:t>
      </w:r>
      <w:r>
        <w:t xml:space="preserve"> wynosi 210 mm (minimalna 150 mm).</w:t>
      </w:r>
    </w:p>
    <w:p w:rsidR="00A42768" w:rsidRDefault="00EE7965">
      <w:pPr>
        <w:pStyle w:val="Teksttreci0"/>
        <w:numPr>
          <w:ilvl w:val="1"/>
          <w:numId w:val="1"/>
        </w:numPr>
        <w:shd w:val="clear" w:color="auto" w:fill="auto"/>
        <w:tabs>
          <w:tab w:val="left" w:pos="536"/>
        </w:tabs>
        <w:spacing w:before="0" w:after="206" w:line="220" w:lineRule="exact"/>
        <w:ind w:firstLine="0"/>
      </w:pPr>
      <w:r>
        <w:t>Materiały pomocnicze do oczyszczenia powierzchni i używanego sprzętu malarskiego.</w:t>
      </w:r>
    </w:p>
    <w:p w:rsidR="00A42768" w:rsidRDefault="00EE7965">
      <w:pPr>
        <w:pStyle w:val="Teksttreci0"/>
        <w:shd w:val="clear" w:color="auto" w:fill="auto"/>
        <w:spacing w:before="0" w:after="315" w:line="278" w:lineRule="exact"/>
        <w:ind w:firstLine="340"/>
        <w:jc w:val="left"/>
      </w:pPr>
      <w:r>
        <w:t>Zastosowane materiały powinny posiadać Aprobaty i atesty producenta. Przed zastosowaniem należy sprawdzić czy okresy gwarancji materiałów n</w:t>
      </w:r>
      <w:r>
        <w:t>ie są przekroczone.</w:t>
      </w:r>
    </w:p>
    <w:p w:rsidR="00A42768" w:rsidRDefault="00EE7965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387"/>
        </w:tabs>
        <w:spacing w:after="202" w:line="260" w:lineRule="exact"/>
      </w:pPr>
      <w:bookmarkStart w:id="4" w:name="bookmark3"/>
      <w:r>
        <w:t>Sprzęt</w:t>
      </w:r>
      <w:bookmarkEnd w:id="4"/>
    </w:p>
    <w:p w:rsidR="00A42768" w:rsidRDefault="00EE7965">
      <w:pPr>
        <w:pStyle w:val="Teksttreci0"/>
        <w:shd w:val="clear" w:color="auto" w:fill="auto"/>
        <w:spacing w:before="0" w:after="311" w:line="274" w:lineRule="exact"/>
        <w:ind w:firstLine="340"/>
        <w:jc w:val="left"/>
      </w:pPr>
      <w:r>
        <w:t>Roboty wykonywane będą przy użyciu sprzętu przeznaczonego do malowania konstrukcji stalowych.</w:t>
      </w:r>
    </w:p>
    <w:p w:rsidR="00A42768" w:rsidRDefault="00EE7965">
      <w:pPr>
        <w:pStyle w:val="Nagwek20"/>
        <w:keepNext/>
        <w:keepLines/>
        <w:numPr>
          <w:ilvl w:val="0"/>
          <w:numId w:val="1"/>
        </w:numPr>
        <w:shd w:val="clear" w:color="auto" w:fill="auto"/>
        <w:spacing w:after="202" w:line="260" w:lineRule="exact"/>
      </w:pPr>
      <w:bookmarkStart w:id="5" w:name="bookmark4"/>
      <w:r>
        <w:t xml:space="preserve"> Transport</w:t>
      </w:r>
      <w:bookmarkEnd w:id="5"/>
    </w:p>
    <w:p w:rsidR="00A42768" w:rsidRDefault="00EE7965">
      <w:pPr>
        <w:pStyle w:val="Teksttreci0"/>
        <w:shd w:val="clear" w:color="auto" w:fill="auto"/>
        <w:spacing w:before="0" w:after="0" w:line="274" w:lineRule="exact"/>
        <w:ind w:firstLine="340"/>
        <w:jc w:val="left"/>
      </w:pPr>
      <w:r>
        <w:t>Farby transportowane będą zgodnie z instrukcją producenta.</w:t>
      </w:r>
    </w:p>
    <w:p w:rsidR="00A42768" w:rsidRDefault="00EE7965">
      <w:pPr>
        <w:pStyle w:val="Teksttreci0"/>
        <w:shd w:val="clear" w:color="auto" w:fill="auto"/>
        <w:spacing w:before="0" w:after="311" w:line="274" w:lineRule="exact"/>
        <w:ind w:firstLine="340"/>
        <w:jc w:val="left"/>
      </w:pPr>
      <w:r>
        <w:t>Stosować można środki transportu akceptowane przez Inżyniera. Nal</w:t>
      </w:r>
      <w:r>
        <w:t>eży przestrzegać określone przez producenta warunki transportu u przechowywania.</w:t>
      </w:r>
    </w:p>
    <w:p w:rsidR="00A42768" w:rsidRDefault="00EE7965">
      <w:pPr>
        <w:pStyle w:val="Nagwek20"/>
        <w:keepNext/>
        <w:keepLines/>
        <w:numPr>
          <w:ilvl w:val="0"/>
          <w:numId w:val="1"/>
        </w:numPr>
        <w:shd w:val="clear" w:color="auto" w:fill="auto"/>
        <w:spacing w:after="245" w:line="260" w:lineRule="exact"/>
      </w:pPr>
      <w:bookmarkStart w:id="6" w:name="bookmark5"/>
      <w:r>
        <w:t xml:space="preserve"> Wykonanie robót</w:t>
      </w:r>
      <w:bookmarkEnd w:id="6"/>
    </w:p>
    <w:p w:rsidR="00A42768" w:rsidRDefault="00EE7965">
      <w:pPr>
        <w:pStyle w:val="Teksttreci0"/>
        <w:numPr>
          <w:ilvl w:val="1"/>
          <w:numId w:val="1"/>
        </w:numPr>
        <w:shd w:val="clear" w:color="auto" w:fill="auto"/>
        <w:tabs>
          <w:tab w:val="left" w:pos="526"/>
        </w:tabs>
        <w:spacing w:before="0" w:after="206" w:line="220" w:lineRule="exact"/>
        <w:ind w:firstLine="0"/>
      </w:pPr>
      <w:r>
        <w:t>Ogólne warunki wykonania robót</w:t>
      </w:r>
    </w:p>
    <w:p w:rsidR="00A42768" w:rsidRDefault="00EE7965" w:rsidP="00EE7965">
      <w:pPr>
        <w:pStyle w:val="Teksttreci0"/>
        <w:shd w:val="clear" w:color="auto" w:fill="auto"/>
        <w:spacing w:before="0" w:after="526" w:line="278" w:lineRule="exact"/>
        <w:ind w:firstLine="340"/>
        <w:jc w:val="left"/>
      </w:pPr>
      <w:r>
        <w:t>Ogólne warunki wykonania robót podano w Specyfikacji D-M.00.00.00 "Wymagania ogólne"</w:t>
      </w:r>
      <w:r>
        <w:br w:type="page"/>
      </w:r>
    </w:p>
    <w:p w:rsidR="00A42768" w:rsidRDefault="00A42768">
      <w:pPr>
        <w:pStyle w:val="Teksttreci40"/>
        <w:shd w:val="clear" w:color="auto" w:fill="auto"/>
        <w:ind w:left="20"/>
      </w:pPr>
    </w:p>
    <w:p w:rsidR="00A42768" w:rsidRDefault="00EE7965">
      <w:pPr>
        <w:pStyle w:val="Teksttreci0"/>
        <w:numPr>
          <w:ilvl w:val="1"/>
          <w:numId w:val="1"/>
        </w:numPr>
        <w:shd w:val="clear" w:color="auto" w:fill="auto"/>
        <w:tabs>
          <w:tab w:val="left" w:pos="502"/>
        </w:tabs>
        <w:spacing w:before="0" w:after="262" w:line="226" w:lineRule="exact"/>
        <w:ind w:left="20" w:firstLine="0"/>
      </w:pPr>
      <w:r>
        <w:t>Zakres wykonywanych robót</w:t>
      </w:r>
    </w:p>
    <w:p w:rsidR="00A42768" w:rsidRDefault="00EE7965">
      <w:pPr>
        <w:pStyle w:val="Teksttreci0"/>
        <w:shd w:val="clear" w:color="auto" w:fill="auto"/>
        <w:spacing w:before="0" w:after="343" w:line="274" w:lineRule="exact"/>
        <w:ind w:left="20" w:right="20" w:firstLine="340"/>
      </w:pPr>
      <w:r>
        <w:t>Wykonawca przedstawi Inżynierowi do akceptacji projekt technologii i organizacji oraz harmonogram robót uwzględniaj</w:t>
      </w:r>
      <w:r>
        <w:t>ące wszystkie warunki, w jakich będą wykonywane (patrz ST M.14.02.02). W projekcie powinien być równie ż opisany sposób przygotowania warstwy metalizacyjnej elementów stalowych, sprzęt do wykonywania powłok malarskich, metody napraw i uzupełnień powłok mal</w:t>
      </w:r>
      <w:r>
        <w:t>arskich.</w:t>
      </w:r>
    </w:p>
    <w:p w:rsidR="00A42768" w:rsidRDefault="00EE7965">
      <w:pPr>
        <w:pStyle w:val="Teksttreci0"/>
        <w:numPr>
          <w:ilvl w:val="2"/>
          <w:numId w:val="1"/>
        </w:numPr>
        <w:shd w:val="clear" w:color="auto" w:fill="auto"/>
        <w:spacing w:before="0" w:after="270" w:line="220" w:lineRule="exact"/>
        <w:ind w:left="20" w:firstLine="0"/>
      </w:pPr>
      <w:r>
        <w:t xml:space="preserve"> Wymagania ogólne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right="20" w:firstLine="340"/>
      </w:pPr>
      <w:r>
        <w:t>Malowanie konstrukcji należy wykonać po przedmuchaniu sprężonym powietrzem i przemyciu benzyną ekstrakcyjną oraz po odebraniu przez Inżyniera powłoki metalizacyjnej.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firstLine="340"/>
      </w:pPr>
      <w:r>
        <w:t>Powierzchnia przeznaczona do malowania powinna być sucha, wolna</w:t>
      </w:r>
      <w:r>
        <w:t xml:space="preserve"> od tłuszczu i kurzu.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right="20" w:firstLine="340"/>
      </w:pPr>
      <w:r>
        <w:t xml:space="preserve">Minimalna grubość łączna powłoki malarskiej nie powinna być (zgodnie z Dokumentacją Projektową) dla farb epoksydowo-poliuretanowych mniejsza niż 180 </w:t>
      </w:r>
      <w:proofErr w:type="spellStart"/>
      <w:r>
        <w:t>p,m</w:t>
      </w:r>
      <w:proofErr w:type="spellEnd"/>
      <w:r>
        <w:t>, a dla farb epoksydowo-</w:t>
      </w:r>
      <w:proofErr w:type="spellStart"/>
      <w:r>
        <w:t>siloksanowych</w:t>
      </w:r>
      <w:proofErr w:type="spellEnd"/>
      <w:r>
        <w:t xml:space="preserve"> niż 150 mm. Wyroby malarskie należy przygoto</w:t>
      </w:r>
      <w:r>
        <w:t>wać i stosować zgodnie z instrukcją producenta oraz PN-H-97070.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right="20" w:firstLine="340"/>
      </w:pPr>
      <w:r>
        <w:t>Należy sprawdzić czy wyroby posiadają atesty producenta oraz czy termin gwarancji nie został przekroczony.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right="20" w:firstLine="340"/>
      </w:pPr>
      <w:r>
        <w:t>Minimalny odstęp czasu przed nakładaniem następnej warstwy stosować zgodnie z wymagan</w:t>
      </w:r>
      <w:r>
        <w:t>iami producenta.</w:t>
      </w:r>
    </w:p>
    <w:p w:rsidR="00A42768" w:rsidRDefault="00EE7965">
      <w:pPr>
        <w:pStyle w:val="Teksttreci0"/>
        <w:shd w:val="clear" w:color="auto" w:fill="auto"/>
        <w:spacing w:before="0" w:after="343" w:line="274" w:lineRule="exact"/>
        <w:ind w:left="20" w:right="20" w:firstLine="340"/>
      </w:pPr>
      <w:r>
        <w:t>Po wykonaniu powłoki sezonować 14 dni. Wykonanie powłoki malarskiej powinno być zgodne z PN-H-97053. Roboty malarskie wykonywać w temperaturze od +5</w:t>
      </w:r>
      <w:r>
        <w:rPr>
          <w:vertAlign w:val="superscript"/>
        </w:rPr>
        <w:t>o</w:t>
      </w:r>
      <w:r>
        <w:t>C do +25</w:t>
      </w:r>
      <w:r>
        <w:rPr>
          <w:vertAlign w:val="superscript"/>
        </w:rPr>
        <w:t>o</w:t>
      </w:r>
      <w:r>
        <w:t>C, w temperaturze wyższej o 3</w:t>
      </w:r>
      <w:r>
        <w:rPr>
          <w:vertAlign w:val="superscript"/>
        </w:rPr>
        <w:t>o</w:t>
      </w:r>
      <w:r>
        <w:t>C od temperatury punktu rosy dla danego ciśnienia i</w:t>
      </w:r>
      <w:r>
        <w:t xml:space="preserve"> wilgotności. Niedopuszczalne jest wykonywanie prac w temperaturze poniżej +5</w:t>
      </w:r>
      <w:r>
        <w:rPr>
          <w:vertAlign w:val="superscript"/>
        </w:rPr>
        <w:t>o</w:t>
      </w:r>
      <w:r>
        <w:t>C, gdy konstrukcja jest nagrzana powyżej 40</w:t>
      </w:r>
      <w:r>
        <w:rPr>
          <w:vertAlign w:val="superscript"/>
        </w:rPr>
        <w:t>o</w:t>
      </w:r>
      <w:r>
        <w:t>C oraz w wilgotności wzgl. powietrza powyżej 80%.</w:t>
      </w:r>
    </w:p>
    <w:p w:rsidR="00A42768" w:rsidRDefault="00EE7965">
      <w:pPr>
        <w:pStyle w:val="Teksttreci0"/>
        <w:shd w:val="clear" w:color="auto" w:fill="auto"/>
        <w:spacing w:before="0" w:after="265" w:line="220" w:lineRule="exact"/>
        <w:ind w:left="20" w:firstLine="340"/>
      </w:pPr>
      <w:r>
        <w:t>Ponadto nie należy prowadzić prac malarskich:</w:t>
      </w:r>
    </w:p>
    <w:p w:rsidR="00A42768" w:rsidRDefault="00EE7965">
      <w:pPr>
        <w:pStyle w:val="Teksttreci0"/>
        <w:numPr>
          <w:ilvl w:val="0"/>
          <w:numId w:val="3"/>
        </w:numPr>
        <w:shd w:val="clear" w:color="auto" w:fill="auto"/>
        <w:spacing w:before="0" w:after="0" w:line="274" w:lineRule="exact"/>
        <w:ind w:left="1300" w:right="20"/>
        <w:jc w:val="left"/>
      </w:pPr>
      <w:r>
        <w:t xml:space="preserve"> we wczesnych godzinach rannych i późn</w:t>
      </w:r>
      <w:r>
        <w:t>ych popołudniowych na wolnym powietrzu oraz gdy na powierzchni konstrukcji występuje rosa,</w:t>
      </w:r>
    </w:p>
    <w:p w:rsidR="00A42768" w:rsidRDefault="00EE7965">
      <w:pPr>
        <w:pStyle w:val="Teksttreci0"/>
        <w:numPr>
          <w:ilvl w:val="0"/>
          <w:numId w:val="3"/>
        </w:numPr>
        <w:shd w:val="clear" w:color="auto" w:fill="auto"/>
        <w:spacing w:before="0" w:after="258" w:line="220" w:lineRule="exact"/>
        <w:ind w:left="1300"/>
        <w:jc w:val="left"/>
      </w:pPr>
      <w:r>
        <w:t xml:space="preserve"> w pomieszczeniach, gdzie przeprowadza się oczyszczanie.</w:t>
      </w:r>
    </w:p>
    <w:p w:rsidR="00A42768" w:rsidRDefault="00EE7965">
      <w:pPr>
        <w:pStyle w:val="Teksttreci0"/>
        <w:shd w:val="clear" w:color="auto" w:fill="auto"/>
        <w:spacing w:before="0" w:after="343" w:line="274" w:lineRule="exact"/>
        <w:ind w:left="20" w:right="20" w:firstLine="340"/>
      </w:pPr>
      <w:r>
        <w:t xml:space="preserve">Świeża warstwa materiału malarskiego nie powinna być w czasie schnięcia narażona na działanie kurzu i </w:t>
      </w:r>
      <w:r>
        <w:t xml:space="preserve">deszczu. Należy zwrócić uwagę na sposób malowania konstrukcji w okolicach styków montażowych, w okolicach spoin pozostawić paski niezamalowane, a jedynie zagruntowane o szerokości 100 mm. Po wykonaniu spoiny i jej oczyszczeniu należy wykonać uzupełniające </w:t>
      </w:r>
      <w:r>
        <w:t>gruntowanie.</w:t>
      </w:r>
    </w:p>
    <w:p w:rsidR="00A42768" w:rsidRDefault="00EE7965">
      <w:pPr>
        <w:pStyle w:val="Teksttreci0"/>
        <w:numPr>
          <w:ilvl w:val="2"/>
          <w:numId w:val="1"/>
        </w:numPr>
        <w:shd w:val="clear" w:color="auto" w:fill="auto"/>
        <w:spacing w:before="0" w:after="266" w:line="220" w:lineRule="exact"/>
        <w:ind w:left="20" w:firstLine="0"/>
      </w:pPr>
      <w:r>
        <w:t xml:space="preserve"> Pokrycie powierzchni pierwszą warstwą farby wiążącej-podkładowej- epoksydowej</w:t>
      </w:r>
    </w:p>
    <w:p w:rsidR="00A42768" w:rsidRDefault="00EE7965">
      <w:pPr>
        <w:pStyle w:val="Teksttreci0"/>
        <w:shd w:val="clear" w:color="auto" w:fill="auto"/>
        <w:spacing w:before="0" w:after="347" w:line="278" w:lineRule="exact"/>
        <w:ind w:left="20" w:right="20" w:firstLine="340"/>
      </w:pPr>
      <w:r>
        <w:t xml:space="preserve">Pierwszą warstwę (lub pierwsze warstwy) farby należy nanieść w Wytwórni bezpośrednio po wykonaniu metalizacji. Grubość warstwy powinna wynosić około 100^130 </w:t>
      </w:r>
      <w:proofErr w:type="spellStart"/>
      <w:r>
        <w:t>p,m</w:t>
      </w:r>
      <w:proofErr w:type="spellEnd"/>
    </w:p>
    <w:p w:rsidR="00A42768" w:rsidRDefault="00EE7965">
      <w:pPr>
        <w:pStyle w:val="Teksttreci0"/>
        <w:numPr>
          <w:ilvl w:val="2"/>
          <w:numId w:val="1"/>
        </w:numPr>
        <w:shd w:val="clear" w:color="auto" w:fill="auto"/>
        <w:spacing w:before="0" w:after="270" w:line="220" w:lineRule="exact"/>
        <w:ind w:left="20" w:firstLine="0"/>
      </w:pPr>
      <w:r>
        <w:t xml:space="preserve"> Po</w:t>
      </w:r>
      <w:r>
        <w:t>krycie powierzchni farbą nawierzchniową na budowie - poliuretanową</w:t>
      </w:r>
    </w:p>
    <w:p w:rsidR="00A42768" w:rsidRDefault="00EE7965">
      <w:pPr>
        <w:pStyle w:val="Teksttreci0"/>
        <w:shd w:val="clear" w:color="auto" w:fill="auto"/>
        <w:spacing w:before="0" w:after="203" w:line="274" w:lineRule="exact"/>
        <w:ind w:left="20" w:right="20" w:firstLine="340"/>
      </w:pPr>
      <w:r>
        <w:t>Drugą warstwę nawierzchniową należy wykonać po zmontowaniu i odebraniu przez Inżyniera konstrukcji stalowej i wykonaniu mostu w całości. Przed jej naniesieniem powinny być naprawione wszelk</w:t>
      </w:r>
      <w:r>
        <w:t>ie uszkodzenia poprzednich warstw antykorozyjnych oraz pokryte styki, a powierzchnia do malowania oczyszczona z brudu i zanieczyszczeń.</w:t>
      </w:r>
    </w:p>
    <w:p w:rsidR="00A42768" w:rsidRDefault="00EE7965">
      <w:pPr>
        <w:pStyle w:val="Teksttreci30"/>
        <w:shd w:val="clear" w:color="auto" w:fill="auto"/>
        <w:spacing w:before="0" w:after="0" w:line="170" w:lineRule="exact"/>
        <w:ind w:left="20"/>
      </w:pPr>
      <w:r>
        <w:t>ST M.14.02.01.</w:t>
      </w:r>
    </w:p>
    <w:p w:rsidR="00A42768" w:rsidRDefault="00EE7965">
      <w:pPr>
        <w:pStyle w:val="Teksttreci30"/>
        <w:shd w:val="clear" w:color="auto" w:fill="auto"/>
        <w:spacing w:before="0" w:after="0" w:line="170" w:lineRule="exact"/>
        <w:ind w:left="20"/>
      </w:pPr>
      <w:r>
        <w:rPr>
          <w:rStyle w:val="Teksttreci3TimesNewRoman4ptBezkursywy"/>
          <w:rFonts w:eastAsia="Arial Narrow"/>
        </w:rPr>
        <w:t xml:space="preserve">- </w:t>
      </w:r>
      <w:r>
        <w:t>94 -</w:t>
      </w:r>
    </w:p>
    <w:p w:rsidR="00A42768" w:rsidRDefault="00EE7965" w:rsidP="00EE7965">
      <w:pPr>
        <w:pStyle w:val="Teksttreci0"/>
        <w:shd w:val="clear" w:color="auto" w:fill="auto"/>
        <w:spacing w:before="0" w:after="0" w:line="245" w:lineRule="exact"/>
        <w:ind w:firstLine="0"/>
        <w:jc w:val="left"/>
      </w:pPr>
      <w:r>
        <w:rPr>
          <w:rStyle w:val="TeksttreciArial85pt"/>
        </w:rPr>
        <w:t xml:space="preserve"> </w:t>
      </w:r>
      <w:r>
        <w:t xml:space="preserve">Konstrukcję należy pomalować farbą nawierzchniową - warstwą o grubości około 80 </w:t>
      </w:r>
      <w:proofErr w:type="spellStart"/>
      <w:r>
        <w:t>p,m</w:t>
      </w:r>
      <w:proofErr w:type="spellEnd"/>
      <w:r>
        <w:t xml:space="preserve"> w wymaganym kolorze. Farba powinna być odpo</w:t>
      </w:r>
      <w:r>
        <w:t xml:space="preserve">rna na czynniki atmosferyczne i wykazywać trwałość </w:t>
      </w:r>
      <w:r>
        <w:lastRenderedPageBreak/>
        <w:t>barw.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firstLine="340"/>
        <w:jc w:val="left"/>
      </w:pPr>
      <w:r>
        <w:t>Świeża warstwa materiału malarskiego nie powinna być w czasie schnięcia narażona na działanie kurzu i deszczu.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firstLine="340"/>
        <w:jc w:val="left"/>
      </w:pPr>
      <w:r>
        <w:t>Należy zwrócić uwagę na sposób malowania konstrukcji w okolicach styków montażowych, w o</w:t>
      </w:r>
      <w:r>
        <w:t>kolicach spoin pozostawić paski niezamalowane a jedynie zagruntowane</w:t>
      </w:r>
    </w:p>
    <w:p w:rsidR="00A42768" w:rsidRDefault="00EE7965">
      <w:pPr>
        <w:pStyle w:val="Teksttreci0"/>
        <w:numPr>
          <w:ilvl w:val="0"/>
          <w:numId w:val="4"/>
        </w:numPr>
        <w:shd w:val="clear" w:color="auto" w:fill="auto"/>
        <w:spacing w:before="0" w:after="0" w:line="274" w:lineRule="exact"/>
        <w:ind w:left="20" w:firstLine="0"/>
      </w:pPr>
      <w:r>
        <w:t xml:space="preserve"> szerokości 100 mm. Po wykonaniu spoiny i jej oczyszczeniu należy wykonać uzupełniające gruntowanie.</w:t>
      </w:r>
    </w:p>
    <w:p w:rsidR="00A42768" w:rsidRDefault="00EE7965">
      <w:pPr>
        <w:pStyle w:val="Teksttreci0"/>
        <w:shd w:val="clear" w:color="auto" w:fill="auto"/>
        <w:spacing w:before="0" w:after="283" w:line="274" w:lineRule="exact"/>
        <w:ind w:left="20" w:firstLine="340"/>
        <w:jc w:val="left"/>
      </w:pPr>
      <w:r>
        <w:t>Roboty malarskie na budowie prowadzić z rusztowań podwieszonych.</w:t>
      </w:r>
    </w:p>
    <w:p w:rsidR="00A42768" w:rsidRDefault="00EE7965">
      <w:pPr>
        <w:pStyle w:val="Teksttreci0"/>
        <w:shd w:val="clear" w:color="auto" w:fill="auto"/>
        <w:spacing w:before="0" w:after="270" w:line="220" w:lineRule="exact"/>
        <w:ind w:left="20" w:firstLine="0"/>
      </w:pPr>
      <w:r>
        <w:t>Konserwacja powłoki m</w:t>
      </w:r>
      <w:r>
        <w:t>alarskiej</w:t>
      </w:r>
    </w:p>
    <w:p w:rsidR="00A42768" w:rsidRDefault="00EE7965">
      <w:pPr>
        <w:pStyle w:val="Teksttreci0"/>
        <w:shd w:val="clear" w:color="auto" w:fill="auto"/>
        <w:spacing w:before="0" w:after="251" w:line="274" w:lineRule="exact"/>
        <w:ind w:left="20" w:firstLine="340"/>
        <w:jc w:val="left"/>
      </w:pPr>
      <w:r>
        <w:t xml:space="preserve">Stan powłoki należy kontrolować co 3 miesiące. Ocenić stopie ń zniszczenia powłoki wg PN-H-97053 i w zależności od stopnia zniszczenia przeprowadzić renowację powłoki zgodnie z normą. Nie dopuszczać do zniszczenia III stopnia, które wymaga </w:t>
      </w:r>
      <w:r>
        <w:t>całkowitego usunięcia starej powłoki, ponownego oczyszczenia podłoża oraz naniesienia wszystkich warstw od nowa.</w:t>
      </w:r>
    </w:p>
    <w:p w:rsidR="00A42768" w:rsidRDefault="00EE7965">
      <w:pPr>
        <w:pStyle w:val="Nagwek20"/>
        <w:keepNext/>
        <w:keepLines/>
        <w:numPr>
          <w:ilvl w:val="0"/>
          <w:numId w:val="1"/>
        </w:numPr>
        <w:shd w:val="clear" w:color="auto" w:fill="auto"/>
        <w:spacing w:after="262" w:line="260" w:lineRule="exact"/>
        <w:ind w:left="20"/>
      </w:pPr>
      <w:bookmarkStart w:id="7" w:name="bookmark6"/>
      <w:r>
        <w:t xml:space="preserve"> Kontrola jakości robót</w:t>
      </w:r>
      <w:bookmarkEnd w:id="7"/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firstLine="340"/>
        <w:jc w:val="left"/>
      </w:pPr>
      <w:r>
        <w:t>Ogólne zasady kontroli jakości robót podano w Specyfikacji D-M.00.00.00 "Wymagania ogólne".</w:t>
      </w:r>
    </w:p>
    <w:p w:rsidR="00A42768" w:rsidRDefault="00EE7965">
      <w:pPr>
        <w:pStyle w:val="Teksttreci0"/>
        <w:shd w:val="clear" w:color="auto" w:fill="auto"/>
        <w:spacing w:before="0" w:after="0" w:line="274" w:lineRule="exact"/>
        <w:ind w:left="20" w:firstLine="340"/>
        <w:jc w:val="left"/>
      </w:pPr>
      <w:r>
        <w:t>Kontroli podlegają wszystki</w:t>
      </w:r>
      <w:r>
        <w:t>e składniki procesu technologicznego, a zwłaszcza te które podlegają zakryciu. Należy sprawdzić czystość konstrukcji przed malowaniem, dokładność</w:t>
      </w:r>
    </w:p>
    <w:p w:rsidR="00A42768" w:rsidRDefault="00EE7965">
      <w:pPr>
        <w:pStyle w:val="Teksttreci0"/>
        <w:numPr>
          <w:ilvl w:val="0"/>
          <w:numId w:val="4"/>
        </w:numPr>
        <w:shd w:val="clear" w:color="auto" w:fill="auto"/>
        <w:spacing w:before="0" w:after="283" w:line="274" w:lineRule="exact"/>
        <w:ind w:left="20" w:firstLine="0"/>
      </w:pPr>
      <w:r>
        <w:t xml:space="preserve"> jakość wykonania powłok malarskich na podstawie oględzin oraz ich grubości zgodnie z PN-C-81515.</w:t>
      </w:r>
    </w:p>
    <w:p w:rsidR="00A42768" w:rsidRDefault="00EE7965">
      <w:pPr>
        <w:pStyle w:val="Teksttreci0"/>
        <w:numPr>
          <w:ilvl w:val="0"/>
          <w:numId w:val="5"/>
        </w:numPr>
        <w:shd w:val="clear" w:color="auto" w:fill="auto"/>
        <w:tabs>
          <w:tab w:val="left" w:pos="533"/>
        </w:tabs>
        <w:spacing w:before="0" w:after="270" w:line="220" w:lineRule="exact"/>
        <w:ind w:left="20" w:firstLine="0"/>
      </w:pPr>
      <w:r>
        <w:t xml:space="preserve">Pomiar </w:t>
      </w:r>
      <w:r>
        <w:t>grubości powłoki</w:t>
      </w:r>
    </w:p>
    <w:p w:rsidR="00A42768" w:rsidRDefault="00EE7965">
      <w:pPr>
        <w:pStyle w:val="Teksttreci0"/>
        <w:shd w:val="clear" w:color="auto" w:fill="auto"/>
        <w:spacing w:before="0" w:after="251" w:line="274" w:lineRule="exact"/>
        <w:ind w:left="20" w:firstLine="340"/>
      </w:pPr>
      <w:r>
        <w:t>Pomiar grubości powłoki należy wykonać za pomocą przyrządów magnetyczno- indukcyjnych z dokładności ±10%. Pomiar należy przeprowadzić w minimum 7 miejscach, a za wynik ostateczny przyjmuje się średnią arytmetyczną wyników uzyskanych z 5 po</w:t>
      </w:r>
      <w:r>
        <w:t>miarów po odrzuceniu 2 najbardziej skrajnych odczytów. Średnia nie może wynosić mniej niż 90% projektowanej grubości.</w:t>
      </w:r>
    </w:p>
    <w:p w:rsidR="00A42768" w:rsidRDefault="00EE7965">
      <w:pPr>
        <w:pStyle w:val="Nagwek20"/>
        <w:keepNext/>
        <w:keepLines/>
        <w:numPr>
          <w:ilvl w:val="0"/>
          <w:numId w:val="1"/>
        </w:numPr>
        <w:shd w:val="clear" w:color="auto" w:fill="auto"/>
        <w:spacing w:after="330" w:line="260" w:lineRule="exact"/>
        <w:ind w:left="20"/>
      </w:pPr>
      <w:bookmarkStart w:id="8" w:name="bookmark7"/>
      <w:r>
        <w:t xml:space="preserve"> Obmiar robót</w:t>
      </w:r>
      <w:bookmarkEnd w:id="8"/>
    </w:p>
    <w:p w:rsidR="00A42768" w:rsidRDefault="00EE7965">
      <w:pPr>
        <w:pStyle w:val="Teksttreci0"/>
        <w:shd w:val="clear" w:color="auto" w:fill="auto"/>
        <w:spacing w:before="0" w:after="0" w:line="278" w:lineRule="exact"/>
        <w:ind w:left="20" w:firstLine="340"/>
        <w:jc w:val="left"/>
      </w:pPr>
      <w:r>
        <w:t xml:space="preserve">Jednostką obmiaru jest 1 Mg konstrukcji stalowej zabezpieczonej powłokami malarskimi. Ogólne zasady obmiaru robót podano w </w:t>
      </w:r>
      <w:r>
        <w:t>ST D-M.00.00.00 "Wymagania ogólne".</w:t>
      </w:r>
    </w:p>
    <w:p w:rsidR="00A42768" w:rsidRDefault="00EE7965">
      <w:pPr>
        <w:pStyle w:val="Nagwek20"/>
        <w:keepNext/>
        <w:keepLines/>
        <w:numPr>
          <w:ilvl w:val="0"/>
          <w:numId w:val="1"/>
        </w:numPr>
        <w:shd w:val="clear" w:color="auto" w:fill="auto"/>
        <w:spacing w:after="0" w:line="600" w:lineRule="exact"/>
        <w:ind w:left="20"/>
      </w:pPr>
      <w:bookmarkStart w:id="9" w:name="bookmark8"/>
      <w:r>
        <w:t xml:space="preserve"> Odbiór robót</w:t>
      </w:r>
      <w:bookmarkEnd w:id="9"/>
    </w:p>
    <w:p w:rsidR="00A42768" w:rsidRDefault="00EE7965">
      <w:pPr>
        <w:pStyle w:val="Teksttreci0"/>
        <w:shd w:val="clear" w:color="auto" w:fill="auto"/>
        <w:spacing w:before="0" w:after="0" w:line="600" w:lineRule="exact"/>
        <w:ind w:left="20" w:firstLine="340"/>
        <w:jc w:val="left"/>
      </w:pPr>
      <w:r>
        <w:t>Ogólne zasady odbioru robót podano w ST D-M.00.00.00 "Wymagania ogólne".</w:t>
      </w:r>
    </w:p>
    <w:p w:rsidR="00A42768" w:rsidRDefault="00EE7965">
      <w:pPr>
        <w:pStyle w:val="Nagwek20"/>
        <w:keepNext/>
        <w:keepLines/>
        <w:numPr>
          <w:ilvl w:val="0"/>
          <w:numId w:val="1"/>
        </w:numPr>
        <w:shd w:val="clear" w:color="auto" w:fill="auto"/>
        <w:spacing w:after="0" w:line="600" w:lineRule="exact"/>
        <w:ind w:left="20"/>
      </w:pPr>
      <w:bookmarkStart w:id="10" w:name="bookmark9"/>
      <w:r>
        <w:t xml:space="preserve"> Podstawa płatności</w:t>
      </w:r>
      <w:bookmarkEnd w:id="10"/>
    </w:p>
    <w:p w:rsidR="00A42768" w:rsidRDefault="00EE7965">
      <w:pPr>
        <w:pStyle w:val="Teksttreci0"/>
        <w:shd w:val="clear" w:color="auto" w:fill="auto"/>
        <w:spacing w:before="0" w:after="147" w:line="278" w:lineRule="exact"/>
        <w:ind w:left="20" w:firstLine="340"/>
        <w:jc w:val="left"/>
      </w:pPr>
      <w:r>
        <w:t>Ogólne wymagania dotyczące płatności podano w ST D-M.00.00.00 "Wymagania ogólne".</w:t>
      </w:r>
    </w:p>
    <w:p w:rsidR="00A42768" w:rsidRDefault="00EE7965">
      <w:pPr>
        <w:pStyle w:val="Teksttreci30"/>
        <w:shd w:val="clear" w:color="auto" w:fill="auto"/>
        <w:spacing w:before="0" w:after="34" w:line="170" w:lineRule="exact"/>
        <w:ind w:right="20"/>
      </w:pPr>
      <w:r>
        <w:t>ST M.14.02.01.</w:t>
      </w:r>
    </w:p>
    <w:p w:rsidR="00A42768" w:rsidRDefault="00EE7965">
      <w:pPr>
        <w:pStyle w:val="Teksttreci30"/>
        <w:shd w:val="clear" w:color="auto" w:fill="auto"/>
        <w:spacing w:before="0" w:after="0" w:line="170" w:lineRule="exact"/>
        <w:ind w:right="20"/>
        <w:sectPr w:rsidR="00A42768">
          <w:type w:val="continuous"/>
          <w:pgSz w:w="11909" w:h="16838"/>
          <w:pgMar w:top="511" w:right="881" w:bottom="1221" w:left="1932" w:header="0" w:footer="3" w:gutter="0"/>
          <w:cols w:space="720"/>
          <w:noEndnote/>
          <w:docGrid w:linePitch="360"/>
        </w:sectPr>
      </w:pPr>
      <w:r>
        <w:rPr>
          <w:rStyle w:val="Teksttreci3TimesNewRoman4ptBezkursywy"/>
          <w:rFonts w:eastAsia="Arial Narrow"/>
        </w:rPr>
        <w:t xml:space="preserve">- </w:t>
      </w:r>
      <w:r>
        <w:t>95 -</w:t>
      </w:r>
    </w:p>
    <w:p w:rsidR="00A42768" w:rsidRDefault="00EE7965">
      <w:pPr>
        <w:pStyle w:val="Teksttreci0"/>
        <w:shd w:val="clear" w:color="auto" w:fill="auto"/>
        <w:spacing w:before="0" w:after="226" w:line="220" w:lineRule="exact"/>
        <w:ind w:left="380" w:firstLine="0"/>
        <w:jc w:val="left"/>
      </w:pPr>
      <w:r>
        <w:lastRenderedPageBreak/>
        <w:t>Cena wykonania robót obejmuje:</w:t>
      </w:r>
    </w:p>
    <w:p w:rsidR="00A42768" w:rsidRDefault="00EE7965">
      <w:pPr>
        <w:pStyle w:val="Teksttreci0"/>
        <w:numPr>
          <w:ilvl w:val="0"/>
          <w:numId w:val="3"/>
        </w:numPr>
        <w:shd w:val="clear" w:color="auto" w:fill="auto"/>
        <w:tabs>
          <w:tab w:val="left" w:pos="1269"/>
        </w:tabs>
        <w:spacing w:before="0" w:after="0" w:line="293" w:lineRule="exact"/>
        <w:ind w:left="880" w:firstLine="0"/>
      </w:pPr>
      <w:r>
        <w:t>prace przygotowawcze,</w:t>
      </w:r>
    </w:p>
    <w:p w:rsidR="00A42768" w:rsidRDefault="00EE7965">
      <w:pPr>
        <w:pStyle w:val="Teksttreci0"/>
        <w:numPr>
          <w:ilvl w:val="0"/>
          <w:numId w:val="3"/>
        </w:numPr>
        <w:shd w:val="clear" w:color="auto" w:fill="auto"/>
        <w:spacing w:before="0" w:after="0" w:line="293" w:lineRule="exact"/>
        <w:ind w:left="880" w:firstLine="0"/>
      </w:pPr>
      <w:r>
        <w:t xml:space="preserve"> transport materiałów przewidzianych do wykonania robót,</w:t>
      </w:r>
    </w:p>
    <w:p w:rsidR="00A42768" w:rsidRDefault="00EE7965">
      <w:pPr>
        <w:pStyle w:val="Teksttreci0"/>
        <w:numPr>
          <w:ilvl w:val="0"/>
          <w:numId w:val="3"/>
        </w:numPr>
        <w:shd w:val="clear" w:color="auto" w:fill="auto"/>
        <w:tabs>
          <w:tab w:val="right" w:pos="5363"/>
        </w:tabs>
        <w:spacing w:before="0" w:after="0" w:line="293" w:lineRule="exact"/>
        <w:ind w:left="880" w:firstLine="0"/>
      </w:pPr>
      <w:r>
        <w:t>przygotowanie rusztowań podwieszonych,</w:t>
      </w:r>
    </w:p>
    <w:p w:rsidR="00A42768" w:rsidRDefault="00EE7965">
      <w:pPr>
        <w:pStyle w:val="Teksttreci0"/>
        <w:numPr>
          <w:ilvl w:val="0"/>
          <w:numId w:val="3"/>
        </w:numPr>
        <w:shd w:val="clear" w:color="auto" w:fill="auto"/>
        <w:tabs>
          <w:tab w:val="left" w:pos="1269"/>
        </w:tabs>
        <w:spacing w:before="0" w:after="0" w:line="293" w:lineRule="exact"/>
        <w:ind w:left="880" w:firstLine="0"/>
      </w:pPr>
      <w:r>
        <w:t>przygotowanie powierzchni stalowej metalizowanej natryskowo,</w:t>
      </w:r>
    </w:p>
    <w:p w:rsidR="00A42768" w:rsidRDefault="00EE7965">
      <w:pPr>
        <w:pStyle w:val="Teksttreci0"/>
        <w:numPr>
          <w:ilvl w:val="0"/>
          <w:numId w:val="3"/>
        </w:numPr>
        <w:shd w:val="clear" w:color="auto" w:fill="auto"/>
        <w:tabs>
          <w:tab w:val="left" w:pos="1269"/>
        </w:tabs>
        <w:spacing w:before="0" w:after="0" w:line="293" w:lineRule="exact"/>
        <w:ind w:left="880" w:firstLine="0"/>
      </w:pPr>
      <w:r>
        <w:t xml:space="preserve">nałożenie na </w:t>
      </w:r>
      <w:r>
        <w:t>budowie lub w Wytwórni warstw farby podkładowej - wiążącej,</w:t>
      </w:r>
    </w:p>
    <w:p w:rsidR="00A42768" w:rsidRDefault="00EE7965">
      <w:pPr>
        <w:pStyle w:val="Teksttreci0"/>
        <w:numPr>
          <w:ilvl w:val="0"/>
          <w:numId w:val="3"/>
        </w:numPr>
        <w:shd w:val="clear" w:color="auto" w:fill="auto"/>
        <w:tabs>
          <w:tab w:val="left" w:pos="1269"/>
        </w:tabs>
        <w:spacing w:before="0" w:after="0" w:line="293" w:lineRule="exact"/>
        <w:ind w:left="880" w:firstLine="0"/>
      </w:pPr>
      <w:r>
        <w:t>nałożenie ostatniej warstwy farby nawierzchniowej na budowie,</w:t>
      </w:r>
    </w:p>
    <w:p w:rsidR="00A42768" w:rsidRDefault="00EE7965">
      <w:pPr>
        <w:pStyle w:val="Teksttreci0"/>
        <w:numPr>
          <w:ilvl w:val="0"/>
          <w:numId w:val="3"/>
        </w:numPr>
        <w:shd w:val="clear" w:color="auto" w:fill="auto"/>
        <w:tabs>
          <w:tab w:val="left" w:pos="1269"/>
          <w:tab w:val="center" w:pos="7642"/>
        </w:tabs>
        <w:spacing w:before="0" w:after="0" w:line="293" w:lineRule="exact"/>
        <w:ind w:left="880" w:firstLine="0"/>
      </w:pPr>
      <w:r>
        <w:t>wykonanie powłok malarskich w miejscach styków po montażu</w:t>
      </w:r>
      <w:r>
        <w:tab/>
        <w:t>konstrukcji,</w:t>
      </w:r>
    </w:p>
    <w:p w:rsidR="00A42768" w:rsidRDefault="00EE7965">
      <w:pPr>
        <w:pStyle w:val="Teksttreci0"/>
        <w:numPr>
          <w:ilvl w:val="0"/>
          <w:numId w:val="3"/>
        </w:numPr>
        <w:shd w:val="clear" w:color="auto" w:fill="auto"/>
        <w:tabs>
          <w:tab w:val="left" w:pos="1269"/>
        </w:tabs>
        <w:spacing w:before="0" w:after="0" w:line="293" w:lineRule="exact"/>
        <w:ind w:left="880" w:firstLine="0"/>
      </w:pPr>
      <w:r>
        <w:t>uzupełnienie powłok w miejscach ewentualnych uszkodzeń,</w:t>
      </w:r>
    </w:p>
    <w:p w:rsidR="00A42768" w:rsidRDefault="00EE7965">
      <w:pPr>
        <w:pStyle w:val="Teksttreci0"/>
        <w:numPr>
          <w:ilvl w:val="0"/>
          <w:numId w:val="3"/>
        </w:numPr>
        <w:shd w:val="clear" w:color="auto" w:fill="auto"/>
        <w:tabs>
          <w:tab w:val="left" w:pos="1269"/>
          <w:tab w:val="right" w:pos="9093"/>
        </w:tabs>
        <w:spacing w:before="0" w:after="0" w:line="274" w:lineRule="exact"/>
        <w:ind w:left="880" w:firstLine="0"/>
      </w:pPr>
      <w:r>
        <w:t xml:space="preserve">wykonanie niezbędnych badań laboratoryjnych i pomiarów </w:t>
      </w:r>
      <w:r>
        <w:t>wymaganych</w:t>
      </w:r>
    </w:p>
    <w:p w:rsidR="00A42768" w:rsidRDefault="00EE7965">
      <w:pPr>
        <w:pStyle w:val="Teksttreci0"/>
        <w:shd w:val="clear" w:color="auto" w:fill="auto"/>
        <w:spacing w:before="0" w:after="311" w:line="274" w:lineRule="exact"/>
        <w:ind w:left="1300" w:firstLine="0"/>
        <w:jc w:val="left"/>
      </w:pPr>
      <w:r>
        <w:lastRenderedPageBreak/>
        <w:t>w Specyfikacji.</w:t>
      </w:r>
    </w:p>
    <w:p w:rsidR="00A42768" w:rsidRDefault="00EE7965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527"/>
        </w:tabs>
        <w:spacing w:after="101" w:line="260" w:lineRule="exact"/>
        <w:ind w:left="20"/>
      </w:pPr>
      <w:bookmarkStart w:id="11" w:name="bookmark10"/>
      <w:r>
        <w:t>Przepisy związane</w:t>
      </w:r>
      <w:bookmarkEnd w:id="11"/>
    </w:p>
    <w:p w:rsidR="00A42768" w:rsidRDefault="00EE7965">
      <w:pPr>
        <w:pStyle w:val="Teksttreci0"/>
        <w:shd w:val="clear" w:color="auto" w:fill="auto"/>
        <w:spacing w:before="0" w:after="0" w:line="475" w:lineRule="exact"/>
        <w:ind w:left="20" w:firstLine="0"/>
      </w:pPr>
      <w:r>
        <w:t>PN-C-81515 Wyroby lakierowe. Nieniszczące pomiary grubości powłok.</w:t>
      </w:r>
    </w:p>
    <w:p w:rsidR="00A42768" w:rsidRDefault="00EE7965">
      <w:pPr>
        <w:pStyle w:val="Teksttreci0"/>
        <w:shd w:val="clear" w:color="auto" w:fill="auto"/>
        <w:spacing w:before="0" w:after="0" w:line="475" w:lineRule="exact"/>
        <w:ind w:left="20" w:firstLine="0"/>
      </w:pPr>
      <w:r>
        <w:t>PN-H-97053 Ochrona przed korozją. Malowanie konstrukcji stalowych. Ogólne wytyczne.</w:t>
      </w:r>
    </w:p>
    <w:p w:rsidR="00A42768" w:rsidRDefault="00EE7965">
      <w:pPr>
        <w:pStyle w:val="Teksttreci0"/>
        <w:shd w:val="clear" w:color="auto" w:fill="auto"/>
        <w:spacing w:before="0" w:after="0" w:line="475" w:lineRule="exact"/>
        <w:ind w:left="20" w:firstLine="0"/>
      </w:pPr>
      <w:r>
        <w:t>PN-H-</w:t>
      </w:r>
      <w:r>
        <w:t>97070 Ochrona przed korozją. Pokrycia lakierowe. Ogólne wytyczne.</w:t>
      </w:r>
    </w:p>
    <w:p w:rsidR="00A42768" w:rsidRDefault="00EE7965">
      <w:pPr>
        <w:pStyle w:val="Teksttreci0"/>
        <w:shd w:val="clear" w:color="auto" w:fill="auto"/>
        <w:tabs>
          <w:tab w:val="left" w:pos="2530"/>
          <w:tab w:val="left" w:pos="3302"/>
          <w:tab w:val="right" w:pos="6042"/>
        </w:tabs>
        <w:spacing w:before="0" w:after="0" w:line="475" w:lineRule="exact"/>
        <w:ind w:left="20" w:firstLine="0"/>
      </w:pPr>
      <w:r>
        <w:t>PN-EN ISO 1518:2000</w:t>
      </w:r>
      <w:r>
        <w:tab/>
        <w:t>Farby</w:t>
      </w:r>
      <w:r>
        <w:tab/>
        <w:t>i</w:t>
      </w:r>
      <w:r>
        <w:tab/>
        <w:t>lakiery. Próba zarysowania.</w:t>
      </w:r>
    </w:p>
    <w:p w:rsidR="00A42768" w:rsidRDefault="00EE7965">
      <w:pPr>
        <w:pStyle w:val="Teksttreci0"/>
        <w:shd w:val="clear" w:color="auto" w:fill="auto"/>
        <w:tabs>
          <w:tab w:val="left" w:pos="2530"/>
          <w:tab w:val="left" w:pos="3302"/>
          <w:tab w:val="right" w:pos="6042"/>
        </w:tabs>
        <w:spacing w:before="0" w:after="0" w:line="475" w:lineRule="exact"/>
        <w:ind w:left="20" w:firstLine="0"/>
      </w:pPr>
      <w:r>
        <w:t>PN-EN ISO 2409:1999</w:t>
      </w:r>
      <w:r>
        <w:tab/>
        <w:t>Farby</w:t>
      </w:r>
      <w:r>
        <w:tab/>
        <w:t>i</w:t>
      </w:r>
      <w:r>
        <w:tab/>
        <w:t>lakiery. Metoda siatki nacięć.</w:t>
      </w:r>
    </w:p>
    <w:p w:rsidR="00A42768" w:rsidRDefault="00EE7965">
      <w:pPr>
        <w:pStyle w:val="Teksttreci0"/>
        <w:shd w:val="clear" w:color="auto" w:fill="auto"/>
        <w:tabs>
          <w:tab w:val="left" w:pos="2530"/>
          <w:tab w:val="left" w:pos="3302"/>
          <w:tab w:val="right" w:pos="6990"/>
        </w:tabs>
        <w:spacing w:before="0" w:after="0" w:line="475" w:lineRule="exact"/>
        <w:ind w:left="20" w:firstLine="0"/>
      </w:pPr>
      <w:r>
        <w:t>PN-EN ISO 2808:1999</w:t>
      </w:r>
      <w:r>
        <w:tab/>
        <w:t>Farby</w:t>
      </w:r>
      <w:r>
        <w:tab/>
        <w:t>i</w:t>
      </w:r>
      <w:r>
        <w:tab/>
        <w:t>lakiery. Oznaczanie grubości powłoki.</w:t>
      </w:r>
    </w:p>
    <w:p w:rsidR="00A42768" w:rsidRDefault="00EE7965">
      <w:pPr>
        <w:pStyle w:val="Teksttreci0"/>
        <w:shd w:val="clear" w:color="auto" w:fill="auto"/>
        <w:tabs>
          <w:tab w:val="left" w:pos="2620"/>
        </w:tabs>
        <w:spacing w:before="0" w:after="0" w:line="274" w:lineRule="exact"/>
        <w:ind w:left="20" w:firstLine="0"/>
      </w:pPr>
      <w:r>
        <w:t>PN EN ISO</w:t>
      </w:r>
      <w:r>
        <w:t xml:space="preserve"> 3892:2002U</w:t>
      </w:r>
      <w:r>
        <w:tab/>
        <w:t>Powłoki konwersyjne na podłożu metalowym. Oznaczenie masy</w:t>
      </w:r>
    </w:p>
    <w:p w:rsidR="00A42768" w:rsidRDefault="00EE7965">
      <w:pPr>
        <w:pStyle w:val="Teksttreci0"/>
        <w:shd w:val="clear" w:color="auto" w:fill="auto"/>
        <w:spacing w:before="0" w:after="120" w:line="274" w:lineRule="exact"/>
        <w:ind w:left="20" w:firstLine="0"/>
      </w:pPr>
      <w:r>
        <w:t>jednostkowej powłok. Metody wagowe.</w:t>
      </w:r>
    </w:p>
    <w:p w:rsidR="00A42768" w:rsidRDefault="00EE7965">
      <w:pPr>
        <w:pStyle w:val="Teksttreci0"/>
        <w:shd w:val="clear" w:color="auto" w:fill="auto"/>
        <w:spacing w:before="0" w:after="163" w:line="274" w:lineRule="exact"/>
        <w:ind w:left="20" w:right="220" w:firstLine="0"/>
      </w:pPr>
      <w:r>
        <w:t>PN ISO 8501-1:1996 Przygotowanie podłoży stalowych przed nakładaniem farb i podobnych produktów. Wzrokowa ocena czystości powierzchni...</w:t>
      </w:r>
    </w:p>
    <w:p w:rsidR="00A42768" w:rsidRDefault="00EE7965" w:rsidP="00EE7965">
      <w:pPr>
        <w:pStyle w:val="Teksttreci0"/>
        <w:shd w:val="clear" w:color="auto" w:fill="auto"/>
        <w:spacing w:before="0" w:after="4764" w:line="220" w:lineRule="exact"/>
        <w:ind w:left="20" w:firstLine="0"/>
      </w:pPr>
      <w:r>
        <w:t>PN-EN ISO 461</w:t>
      </w:r>
      <w:r>
        <w:t>7:2002 Farby i lakier. Lista terminów równoznaczny</w:t>
      </w:r>
    </w:p>
    <w:sectPr w:rsidR="00A42768">
      <w:headerReference w:type="default" r:id="rId12"/>
      <w:footerReference w:type="default" r:id="rId13"/>
      <w:type w:val="continuous"/>
      <w:pgSz w:w="11909" w:h="16838"/>
      <w:pgMar w:top="1444" w:right="775" w:bottom="1238" w:left="18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E7965">
      <w:r>
        <w:separator/>
      </w:r>
    </w:p>
  </w:endnote>
  <w:endnote w:type="continuationSeparator" w:id="0">
    <w:p w:rsidR="00000000" w:rsidRDefault="00EE7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68" w:rsidRDefault="00EE796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4.85pt;margin-top:835.75pt;width:349.9pt;height:11.0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42768" w:rsidRPr="00EE7965" w:rsidRDefault="00A42768">
                <w:pPr>
                  <w:pStyle w:val="Nagweklubstopka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68" w:rsidRDefault="00EE796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5.2pt;margin-top:821.7pt;width:349.9pt;height:11.0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42768" w:rsidRPr="00EE7965" w:rsidRDefault="00A42768">
                <w:pPr>
                  <w:pStyle w:val="Nagweklubstopka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68" w:rsidRDefault="00EE796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4.85pt;margin-top:835.75pt;width:349.9pt;height:11.05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42768" w:rsidRPr="00EE7965" w:rsidRDefault="00EE7965">
                <w:pPr>
                  <w:pStyle w:val="Nagweklubstopka0"/>
                  <w:shd w:val="clear" w:color="auto" w:fill="auto"/>
                  <w:spacing w:line="240" w:lineRule="auto"/>
                  <w:rPr>
                    <w:lang w:val="en-US"/>
                  </w:rPr>
                </w:pPr>
                <w:r w:rsidRPr="00EE7965">
                  <w:rPr>
                    <w:rStyle w:val="Nagweklubstopka1"/>
                    <w:lang w:val="en-US"/>
                  </w:rPr>
                  <w:t xml:space="preserve">PDF created with </w:t>
                </w:r>
                <w:proofErr w:type="spellStart"/>
                <w:r w:rsidRPr="00EE7965">
                  <w:rPr>
                    <w:rStyle w:val="Nagweklubstopka1"/>
                    <w:lang w:val="en-US"/>
                  </w:rPr>
                  <w:t>pdfFactory</w:t>
                </w:r>
                <w:proofErr w:type="spellEnd"/>
                <w:r w:rsidRPr="00EE7965">
                  <w:rPr>
                    <w:rStyle w:val="Nagweklubstopka1"/>
                    <w:lang w:val="en-US"/>
                  </w:rPr>
                  <w:t xml:space="preserve"> Pro trial version </w:t>
                </w:r>
                <w:r>
                  <w:rPr>
                    <w:rStyle w:val="Nagweklubstopka2"/>
                  </w:rPr>
                  <w:t>www.pdffactorv.com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68" w:rsidRDefault="00A42768"/>
  </w:footnote>
  <w:footnote w:type="continuationSeparator" w:id="0">
    <w:p w:rsidR="00A42768" w:rsidRDefault="00A427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965" w:rsidRDefault="00EE7965">
    <w:pPr>
      <w:rPr>
        <w:sz w:val="2"/>
        <w:szCs w:val="2"/>
      </w:rPr>
    </w:pPr>
  </w:p>
  <w:p w:rsidR="00EE7965" w:rsidRDefault="00EE7965">
    <w:pPr>
      <w:rPr>
        <w:sz w:val="2"/>
        <w:szCs w:val="2"/>
      </w:rPr>
    </w:pPr>
  </w:p>
  <w:p w:rsidR="00EE7965" w:rsidRDefault="00EE7965">
    <w:pPr>
      <w:rPr>
        <w:sz w:val="2"/>
        <w:szCs w:val="2"/>
      </w:rPr>
    </w:pPr>
  </w:p>
  <w:p w:rsidR="00EE7965" w:rsidRDefault="00EE796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83.25pt;margin-top:26.05pt;width:300.7pt;height:29.0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42768" w:rsidRDefault="00A42768">
                <w:pPr>
                  <w:pStyle w:val="Nagweklubstopka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  <w:p w:rsidR="00EE7965" w:rsidRDefault="00EE7965">
    <w:pPr>
      <w:rPr>
        <w:sz w:val="2"/>
        <w:szCs w:val="2"/>
      </w:rPr>
    </w:pPr>
  </w:p>
  <w:p w:rsidR="00EE7965" w:rsidRDefault="00EE7965">
    <w:pPr>
      <w:rPr>
        <w:sz w:val="2"/>
        <w:szCs w:val="2"/>
      </w:rPr>
    </w:pPr>
  </w:p>
  <w:p w:rsidR="00EE7965" w:rsidRDefault="00EE7965">
    <w:pPr>
      <w:rPr>
        <w:sz w:val="2"/>
        <w:szCs w:val="2"/>
      </w:rPr>
    </w:pPr>
  </w:p>
  <w:p w:rsidR="00EE7965" w:rsidRPr="00EE7965" w:rsidRDefault="00EE796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68" w:rsidRDefault="00A4276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768" w:rsidRDefault="00EE796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183.25pt;margin-top:26.05pt;width:300.7pt;height:29.0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42768" w:rsidRDefault="00A42768">
                <w:pPr>
                  <w:pStyle w:val="Nagweklubstopka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93154"/>
    <w:multiLevelType w:val="multilevel"/>
    <w:tmpl w:val="332C97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3E27B4"/>
    <w:multiLevelType w:val="multilevel"/>
    <w:tmpl w:val="96C6D2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74651D"/>
    <w:multiLevelType w:val="multilevel"/>
    <w:tmpl w:val="A90A4E44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F8716A5"/>
    <w:multiLevelType w:val="multilevel"/>
    <w:tmpl w:val="F112D8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5D4B23"/>
    <w:multiLevelType w:val="multilevel"/>
    <w:tmpl w:val="63FADCA4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42768"/>
    <w:rsid w:val="00A42768"/>
    <w:rsid w:val="00EE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85pt">
    <w:name w:val="Nagłówek lub stopka + 8;5 pt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2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Teksttreci3TimesNewRoman4ptBezkursywy">
    <w:name w:val="Tekst treści (3) + Times New Roman;4 pt;Bez kursywy"/>
    <w:basedOn w:val="Teksttreci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Arial85pt">
    <w:name w:val="Tekst treści + Arial;8;5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Exact">
    <w:name w:val="Tekst treśc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7800" w:line="83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7800" w:line="0" w:lineRule="atLeas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300" w:after="300" w:line="0" w:lineRule="atLeast"/>
      <w:ind w:hanging="4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240" w:after="60" w:line="0" w:lineRule="atLeast"/>
      <w:jc w:val="center"/>
    </w:pPr>
    <w:rPr>
      <w:rFonts w:ascii="Arial Narrow" w:eastAsia="Arial Narrow" w:hAnsi="Arial Narrow" w:cs="Arial Narrow"/>
      <w:i/>
      <w:iCs/>
      <w:sz w:val="17"/>
      <w:szCs w:val="17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226" w:lineRule="exact"/>
      <w:jc w:val="center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EE79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96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E79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96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85pt">
    <w:name w:val="Nagłówek lub stopka + 8;5 pt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lubstopka2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Teksttreci3TimesNewRoman4ptBezkursywy">
    <w:name w:val="Tekst treści (3) + Times New Roman;4 pt;Bez kursywy"/>
    <w:basedOn w:val="Teksttreci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character" w:customStyle="1" w:styleId="TeksttreciArial85pt">
    <w:name w:val="Tekst treści + Arial;8;5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Exact">
    <w:name w:val="Tekst treści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7800" w:line="835" w:lineRule="exac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7800" w:line="0" w:lineRule="atLeast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300" w:after="300" w:line="0" w:lineRule="atLeast"/>
      <w:ind w:hanging="42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240" w:after="60" w:line="0" w:lineRule="atLeast"/>
      <w:jc w:val="center"/>
    </w:pPr>
    <w:rPr>
      <w:rFonts w:ascii="Arial Narrow" w:eastAsia="Arial Narrow" w:hAnsi="Arial Narrow" w:cs="Arial Narrow"/>
      <w:i/>
      <w:iCs/>
      <w:sz w:val="17"/>
      <w:szCs w:val="17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226" w:lineRule="exact"/>
      <w:jc w:val="center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EE79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96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EE79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96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1508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M.14.02.01.s.doc</vt:lpstr>
    </vt:vector>
  </TitlesOfParts>
  <Company/>
  <LinksUpToDate>false</LinksUpToDate>
  <CharactersWithSpaces>10538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M.14.02.01.s.doc</dc:title>
  <dc:creator>Krzysztof Pawlak</dc:creator>
  <cp:lastModifiedBy>SIEMENS</cp:lastModifiedBy>
  <cp:revision>2</cp:revision>
  <dcterms:created xsi:type="dcterms:W3CDTF">2016-02-21T11:15:00Z</dcterms:created>
  <dcterms:modified xsi:type="dcterms:W3CDTF">2016-02-21T11:15:00Z</dcterms:modified>
</cp:coreProperties>
</file>