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908" w:rsidRDefault="00616908" w:rsidP="00616908">
      <w:pPr>
        <w:jc w:val="right"/>
        <w:rPr>
          <w:rFonts w:ascii="Arial" w:eastAsia="Times New Roman" w:hAnsi="Arial" w:cs="Arial"/>
          <w:b/>
          <w:bCs/>
          <w:color w:val="000000"/>
          <w:sz w:val="28"/>
          <w:szCs w:val="28"/>
          <w:lang w:eastAsia="pl-PL"/>
        </w:rPr>
      </w:pPr>
      <w:r w:rsidRPr="0042706C">
        <w:rPr>
          <w:rFonts w:ascii="Arial" w:eastAsia="Times New Roman" w:hAnsi="Arial" w:cs="Arial"/>
          <w:b/>
          <w:bCs/>
          <w:color w:val="000000"/>
          <w:sz w:val="28"/>
          <w:szCs w:val="28"/>
          <w:lang w:eastAsia="pl-PL"/>
        </w:rPr>
        <w:t>Załącznik nr 3</w:t>
      </w:r>
    </w:p>
    <w:p w:rsidR="003433E7" w:rsidRDefault="003433E7" w:rsidP="00616908">
      <w:pPr>
        <w:jc w:val="right"/>
        <w:rPr>
          <w:rFonts w:ascii="Arial" w:eastAsia="Times New Roman" w:hAnsi="Arial" w:cs="Arial"/>
          <w:b/>
          <w:bCs/>
          <w:color w:val="000000"/>
          <w:sz w:val="28"/>
          <w:szCs w:val="28"/>
          <w:lang w:eastAsia="pl-PL"/>
        </w:rPr>
      </w:pPr>
    </w:p>
    <w:p w:rsidR="003433E7" w:rsidRDefault="003433E7" w:rsidP="00616908">
      <w:pPr>
        <w:jc w:val="right"/>
        <w:rPr>
          <w:rFonts w:ascii="Arial" w:eastAsia="Times New Roman" w:hAnsi="Arial" w:cs="Arial"/>
          <w:b/>
          <w:bCs/>
          <w:color w:val="000000"/>
          <w:sz w:val="28"/>
          <w:szCs w:val="28"/>
          <w:lang w:eastAsia="pl-PL"/>
        </w:rPr>
      </w:pPr>
    </w:p>
    <w:p w:rsidR="00616908" w:rsidRPr="0042706C" w:rsidRDefault="00616908" w:rsidP="0042706C">
      <w:pPr>
        <w:pStyle w:val="Akapitzlist"/>
        <w:spacing w:before="240" w:after="240"/>
        <w:ind w:left="644"/>
        <w:rPr>
          <w:rFonts w:ascii="Times New Roman" w:eastAsia="Times New Roman" w:hAnsi="Times New Roman" w:cs="Times New Roman"/>
          <w:b/>
          <w:bCs/>
          <w:color w:val="000000"/>
          <w:sz w:val="32"/>
          <w:szCs w:val="32"/>
          <w:lang w:eastAsia="pl-PL"/>
        </w:rPr>
      </w:pPr>
      <w:r w:rsidRPr="0042706C">
        <w:rPr>
          <w:rFonts w:ascii="Times New Roman" w:eastAsia="Times New Roman" w:hAnsi="Times New Roman" w:cs="Times New Roman"/>
          <w:b/>
          <w:bCs/>
          <w:color w:val="000000"/>
          <w:sz w:val="32"/>
          <w:szCs w:val="32"/>
          <w:lang w:eastAsia="pl-PL"/>
        </w:rPr>
        <w:t>OBJAŚNIENIA PRZYJĘTYCH WARTOŚCI W WPF NA LATA 2013  DO 2022</w:t>
      </w:r>
    </w:p>
    <w:p w:rsidR="00616908" w:rsidRPr="0042706C" w:rsidRDefault="00616908" w:rsidP="0042706C">
      <w:pPr>
        <w:pStyle w:val="Akapitzlist"/>
        <w:spacing w:before="240" w:after="240"/>
        <w:rPr>
          <w:rFonts w:ascii="Times New Roman" w:hAnsi="Times New Roman" w:cs="Times New Roman"/>
          <w:sz w:val="24"/>
          <w:szCs w:val="24"/>
        </w:rPr>
      </w:pPr>
    </w:p>
    <w:p w:rsidR="00616908" w:rsidRPr="0042706C" w:rsidRDefault="00616908" w:rsidP="0042706C">
      <w:pPr>
        <w:pStyle w:val="Akapitzlist"/>
        <w:spacing w:before="240" w:after="240"/>
        <w:rPr>
          <w:rFonts w:ascii="Times New Roman" w:hAnsi="Times New Roman" w:cs="Times New Roman"/>
          <w:sz w:val="24"/>
          <w:szCs w:val="24"/>
        </w:rPr>
      </w:pPr>
      <w:r w:rsidRPr="0042706C">
        <w:rPr>
          <w:rFonts w:ascii="Times New Roman" w:hAnsi="Times New Roman" w:cs="Times New Roman"/>
          <w:sz w:val="24"/>
          <w:szCs w:val="24"/>
        </w:rPr>
        <w:t>Sporządzając WPF na lata 2013-2022 r. kierowano się przede wszystkim koniecznością przeprowadzenia restrukturyzacji długu aby w roku 2014 spełniać ustawowy wskaźnik wynikający z art. 243 ustawy o finansach publicznych i aby móc uchwalić budżet na rok 2014.</w:t>
      </w:r>
    </w:p>
    <w:p w:rsidR="00616908" w:rsidRPr="0042706C" w:rsidRDefault="00616908" w:rsidP="0042706C">
      <w:pPr>
        <w:tabs>
          <w:tab w:val="right" w:pos="284"/>
          <w:tab w:val="left" w:pos="408"/>
        </w:tabs>
        <w:autoSpaceDE w:val="0"/>
        <w:autoSpaceDN w:val="0"/>
        <w:adjustRightInd w:val="0"/>
        <w:spacing w:before="240" w:after="240"/>
        <w:ind w:left="408" w:hanging="408"/>
        <w:jc w:val="both"/>
        <w:rPr>
          <w:rFonts w:ascii="Times New Roman" w:hAnsi="Times New Roman" w:cs="Times New Roman"/>
          <w:sz w:val="24"/>
          <w:szCs w:val="24"/>
        </w:rPr>
      </w:pPr>
      <w:r w:rsidRPr="0042706C">
        <w:rPr>
          <w:rFonts w:ascii="Times New Roman" w:hAnsi="Times New Roman" w:cs="Times New Roman"/>
          <w:sz w:val="24"/>
          <w:szCs w:val="24"/>
        </w:rPr>
        <w:tab/>
      </w:r>
      <w:r w:rsidRPr="0042706C">
        <w:rPr>
          <w:rFonts w:ascii="Times New Roman" w:hAnsi="Times New Roman" w:cs="Times New Roman"/>
          <w:sz w:val="24"/>
          <w:szCs w:val="24"/>
        </w:rPr>
        <w:tab/>
        <w:t xml:space="preserve">  </w:t>
      </w:r>
      <w:proofErr w:type="spellStart"/>
      <w:r w:rsidRPr="0042706C">
        <w:rPr>
          <w:rFonts w:ascii="Times New Roman" w:hAnsi="Times New Roman" w:cs="Times New Roman"/>
          <w:sz w:val="24"/>
          <w:szCs w:val="24"/>
        </w:rPr>
        <w:t>Cyt</w:t>
      </w:r>
      <w:proofErr w:type="spellEnd"/>
      <w:r w:rsidRPr="0042706C">
        <w:rPr>
          <w:rFonts w:ascii="Times New Roman" w:hAnsi="Times New Roman" w:cs="Times New Roman"/>
          <w:sz w:val="24"/>
          <w:szCs w:val="24"/>
        </w:rPr>
        <w:t xml:space="preserve"> (.”</w:t>
      </w:r>
      <w:r w:rsidRPr="0042706C">
        <w:rPr>
          <w:rFonts w:ascii="Times New Roman" w:hAnsi="Times New Roman" w:cs="Times New Roman"/>
          <w:b/>
          <w:bCs/>
          <w:sz w:val="24"/>
          <w:szCs w:val="24"/>
        </w:rPr>
        <w:t xml:space="preserve"> Art. 243.</w:t>
      </w:r>
      <w:r w:rsidRPr="0042706C">
        <w:rPr>
          <w:rFonts w:ascii="Times New Roman" w:hAnsi="Times New Roman" w:cs="Times New Roman"/>
          <w:sz w:val="24"/>
          <w:szCs w:val="24"/>
        </w:rPr>
        <w:t xml:space="preserve"> 1. Organ stanowiący jednostki samorządu terytorialnego </w:t>
      </w:r>
      <w:r w:rsidRPr="0042706C">
        <w:rPr>
          <w:rFonts w:ascii="Times New Roman" w:hAnsi="Times New Roman" w:cs="Times New Roman"/>
          <w:b/>
          <w:sz w:val="24"/>
          <w:szCs w:val="24"/>
          <w:u w:val="single"/>
        </w:rPr>
        <w:t>nie może uchwalić budżetu</w:t>
      </w:r>
      <w:r w:rsidRPr="0042706C">
        <w:rPr>
          <w:rFonts w:ascii="Times New Roman" w:hAnsi="Times New Roman" w:cs="Times New Roman"/>
          <w:sz w:val="24"/>
          <w:szCs w:val="24"/>
        </w:rPr>
        <w:t>, którego realizacja spowoduje, że w roku budżetowym oraz w każdym roku następującym po roku budżetowym relacja łącznej kwoty przypadających w danym roku budżetowym:</w:t>
      </w:r>
    </w:p>
    <w:p w:rsidR="00616908" w:rsidRPr="0042706C" w:rsidRDefault="00616908" w:rsidP="0042706C">
      <w:pPr>
        <w:tabs>
          <w:tab w:val="right" w:pos="284"/>
          <w:tab w:val="left" w:pos="408"/>
        </w:tabs>
        <w:autoSpaceDE w:val="0"/>
        <w:autoSpaceDN w:val="0"/>
        <w:adjustRightInd w:val="0"/>
        <w:spacing w:before="240" w:after="240"/>
        <w:ind w:left="408" w:hanging="408"/>
        <w:jc w:val="both"/>
        <w:rPr>
          <w:rFonts w:ascii="Times New Roman" w:hAnsi="Times New Roman" w:cs="Times New Roman"/>
          <w:sz w:val="24"/>
          <w:szCs w:val="24"/>
        </w:rPr>
      </w:pPr>
      <w:r w:rsidRPr="0042706C">
        <w:rPr>
          <w:rFonts w:ascii="Times New Roman" w:hAnsi="Times New Roman" w:cs="Times New Roman"/>
          <w:sz w:val="24"/>
          <w:szCs w:val="24"/>
        </w:rPr>
        <w:t xml:space="preserve">  1)</w:t>
      </w:r>
      <w:r w:rsidRPr="0042706C">
        <w:rPr>
          <w:rFonts w:ascii="Times New Roman" w:hAnsi="Times New Roman" w:cs="Times New Roman"/>
          <w:sz w:val="24"/>
          <w:szCs w:val="24"/>
        </w:rPr>
        <w:tab/>
        <w:t xml:space="preserve">   spłat rat kredytów i pożyczek, o których mowa w art. 89 ust. 1 pkt 2-4 oraz art. 90, wraz z należnymi w danym roku odsetkami od kredytów i pożyczek, o których mowa w art. 89 ust. 1 i art. 90,</w:t>
      </w:r>
    </w:p>
    <w:p w:rsidR="00616908" w:rsidRPr="0042706C" w:rsidRDefault="00616908" w:rsidP="0042706C">
      <w:pPr>
        <w:tabs>
          <w:tab w:val="right" w:pos="284"/>
          <w:tab w:val="left" w:pos="408"/>
        </w:tabs>
        <w:autoSpaceDE w:val="0"/>
        <w:autoSpaceDN w:val="0"/>
        <w:adjustRightInd w:val="0"/>
        <w:spacing w:before="240" w:after="240"/>
        <w:ind w:left="408" w:hanging="408"/>
        <w:jc w:val="both"/>
        <w:rPr>
          <w:rFonts w:ascii="Times New Roman" w:hAnsi="Times New Roman" w:cs="Times New Roman"/>
          <w:sz w:val="24"/>
          <w:szCs w:val="24"/>
        </w:rPr>
      </w:pPr>
      <w:r w:rsidRPr="0042706C">
        <w:rPr>
          <w:rFonts w:ascii="Times New Roman" w:hAnsi="Times New Roman" w:cs="Times New Roman"/>
          <w:sz w:val="24"/>
          <w:szCs w:val="24"/>
        </w:rPr>
        <w:tab/>
        <w:t>2)</w:t>
      </w:r>
      <w:r w:rsidRPr="0042706C">
        <w:rPr>
          <w:rFonts w:ascii="Times New Roman" w:hAnsi="Times New Roman" w:cs="Times New Roman"/>
          <w:sz w:val="24"/>
          <w:szCs w:val="24"/>
        </w:rPr>
        <w:tab/>
        <w:t>wykupów papierów wartościowych emitowanych na cele określone w art. 89 ust. 1 pkt 2-4 oraz art. 90 wraz z należnymi odsetkami i dyskontem od papierów wartościowych emitowanych na cele określone w art. 89 ust. 1 i art. 90,</w:t>
      </w:r>
    </w:p>
    <w:p w:rsidR="00616908" w:rsidRPr="0042706C" w:rsidRDefault="00616908" w:rsidP="0042706C">
      <w:pPr>
        <w:tabs>
          <w:tab w:val="right" w:pos="284"/>
          <w:tab w:val="left" w:pos="408"/>
        </w:tabs>
        <w:autoSpaceDE w:val="0"/>
        <w:autoSpaceDN w:val="0"/>
        <w:adjustRightInd w:val="0"/>
        <w:spacing w:before="240" w:after="240"/>
        <w:ind w:left="408" w:hanging="408"/>
        <w:jc w:val="both"/>
        <w:rPr>
          <w:rFonts w:ascii="Times New Roman" w:hAnsi="Times New Roman" w:cs="Times New Roman"/>
          <w:sz w:val="24"/>
          <w:szCs w:val="24"/>
        </w:rPr>
      </w:pPr>
      <w:r w:rsidRPr="0042706C">
        <w:rPr>
          <w:rFonts w:ascii="Times New Roman" w:hAnsi="Times New Roman" w:cs="Times New Roman"/>
          <w:sz w:val="24"/>
          <w:szCs w:val="24"/>
        </w:rPr>
        <w:tab/>
        <w:t>3)</w:t>
      </w:r>
      <w:r w:rsidRPr="0042706C">
        <w:rPr>
          <w:rFonts w:ascii="Times New Roman" w:hAnsi="Times New Roman" w:cs="Times New Roman"/>
          <w:sz w:val="24"/>
          <w:szCs w:val="24"/>
        </w:rPr>
        <w:tab/>
        <w:t>potencjalnych spłat kwot wynikających z udzielonych poręczeń oraz gwarancji”</w:t>
      </w:r>
    </w:p>
    <w:p w:rsidR="00616908" w:rsidRPr="0042706C" w:rsidRDefault="00616908" w:rsidP="0042706C">
      <w:pPr>
        <w:pStyle w:val="Akapitzlist"/>
        <w:spacing w:before="240" w:after="240"/>
        <w:rPr>
          <w:rFonts w:ascii="Times New Roman" w:hAnsi="Times New Roman" w:cs="Times New Roman"/>
          <w:sz w:val="24"/>
          <w:szCs w:val="24"/>
        </w:rPr>
      </w:pPr>
      <w:r w:rsidRPr="0042706C">
        <w:rPr>
          <w:rFonts w:ascii="Times New Roman" w:hAnsi="Times New Roman" w:cs="Times New Roman"/>
          <w:sz w:val="24"/>
          <w:szCs w:val="24"/>
        </w:rPr>
        <w:t xml:space="preserve">W tym celu wielkości Dochodów w latach 2013-2022 ustalono na podstawie realności i możliwości osiągnięcia w tych latach dochodów .  W związku z tym przyjęto iż budżety lat 2014-2022 będą malejące dlatego, że finansowanie ze środków UE kończy się , a zgodnie z ustawą o dochodach </w:t>
      </w:r>
      <w:proofErr w:type="spellStart"/>
      <w:r w:rsidRPr="0042706C">
        <w:rPr>
          <w:rFonts w:ascii="Times New Roman" w:hAnsi="Times New Roman" w:cs="Times New Roman"/>
          <w:sz w:val="24"/>
          <w:szCs w:val="24"/>
        </w:rPr>
        <w:t>jst</w:t>
      </w:r>
      <w:proofErr w:type="spellEnd"/>
      <w:r w:rsidRPr="0042706C">
        <w:rPr>
          <w:rFonts w:ascii="Times New Roman" w:hAnsi="Times New Roman" w:cs="Times New Roman"/>
          <w:sz w:val="24"/>
          <w:szCs w:val="24"/>
        </w:rPr>
        <w:t xml:space="preserve"> (obowiązującą w 2012 r.) nie przewiduje się innych źródeł dochodów  a i te które są wymienione np. sprzedaż mienia ze względu na brak mienia do zbycia staja się nierealne. Na podstawie Dochodów opracowano realne wydatki w latach 2013-2022 w których wydatki majątkowe też są na poziomie znacznie niższym niż w latach finansowania ze środków UE.  </w:t>
      </w:r>
    </w:p>
    <w:p w:rsidR="00616908" w:rsidRDefault="00616908" w:rsidP="0042706C">
      <w:pPr>
        <w:pStyle w:val="Akapitzlist"/>
        <w:spacing w:before="240" w:after="240"/>
        <w:rPr>
          <w:rFonts w:ascii="Times New Roman" w:hAnsi="Times New Roman" w:cs="Times New Roman"/>
          <w:sz w:val="24"/>
          <w:szCs w:val="24"/>
        </w:rPr>
      </w:pPr>
      <w:r w:rsidRPr="0042706C">
        <w:rPr>
          <w:rFonts w:ascii="Times New Roman" w:hAnsi="Times New Roman" w:cs="Times New Roman"/>
          <w:sz w:val="24"/>
          <w:szCs w:val="24"/>
        </w:rPr>
        <w:t>W rozchodach budżetu ujęto tylko spłaty wcześniej zaciągniętych kredytów i obligacji, a po przychodach nie zaplanowano w latach 2014-2022 żadnych kredytów czy emisji obligacji.</w:t>
      </w:r>
    </w:p>
    <w:p w:rsidR="003433E7" w:rsidRDefault="003433E7" w:rsidP="0042706C">
      <w:pPr>
        <w:pStyle w:val="Akapitzlist"/>
        <w:spacing w:before="240" w:after="240"/>
        <w:rPr>
          <w:rFonts w:ascii="Times New Roman" w:hAnsi="Times New Roman" w:cs="Times New Roman"/>
          <w:sz w:val="24"/>
          <w:szCs w:val="24"/>
        </w:rPr>
      </w:pPr>
    </w:p>
    <w:p w:rsidR="003433E7" w:rsidRDefault="003433E7" w:rsidP="0042706C">
      <w:pPr>
        <w:pStyle w:val="Akapitzlist"/>
        <w:spacing w:before="240" w:after="240"/>
        <w:rPr>
          <w:rFonts w:ascii="Times New Roman" w:hAnsi="Times New Roman" w:cs="Times New Roman"/>
          <w:sz w:val="24"/>
          <w:szCs w:val="24"/>
        </w:rPr>
      </w:pPr>
    </w:p>
    <w:p w:rsidR="003433E7" w:rsidRDefault="003433E7" w:rsidP="0042706C">
      <w:pPr>
        <w:pStyle w:val="Akapitzlist"/>
        <w:spacing w:before="240" w:after="240"/>
        <w:rPr>
          <w:rFonts w:ascii="Times New Roman" w:hAnsi="Times New Roman" w:cs="Times New Roman"/>
          <w:sz w:val="24"/>
          <w:szCs w:val="24"/>
        </w:rPr>
      </w:pPr>
    </w:p>
    <w:p w:rsidR="003433E7" w:rsidRDefault="003433E7" w:rsidP="0042706C">
      <w:pPr>
        <w:pStyle w:val="Akapitzlist"/>
        <w:spacing w:before="240" w:after="240"/>
        <w:rPr>
          <w:rFonts w:ascii="Times New Roman" w:hAnsi="Times New Roman" w:cs="Times New Roman"/>
          <w:sz w:val="24"/>
          <w:szCs w:val="24"/>
        </w:rPr>
      </w:pPr>
    </w:p>
    <w:p w:rsidR="003433E7" w:rsidRDefault="003433E7" w:rsidP="0042706C">
      <w:pPr>
        <w:pStyle w:val="Akapitzlist"/>
        <w:spacing w:before="240" w:after="240"/>
        <w:rPr>
          <w:rFonts w:ascii="Times New Roman"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223"/>
        <w:gridCol w:w="1021"/>
        <w:gridCol w:w="1019"/>
        <w:gridCol w:w="1019"/>
        <w:gridCol w:w="943"/>
        <w:gridCol w:w="733"/>
        <w:gridCol w:w="290"/>
        <w:gridCol w:w="714"/>
        <w:gridCol w:w="309"/>
        <w:gridCol w:w="249"/>
        <w:gridCol w:w="307"/>
        <w:gridCol w:w="304"/>
        <w:gridCol w:w="169"/>
        <w:gridCol w:w="205"/>
        <w:gridCol w:w="301"/>
        <w:gridCol w:w="273"/>
        <w:gridCol w:w="171"/>
        <w:gridCol w:w="197"/>
        <w:gridCol w:w="499"/>
        <w:gridCol w:w="329"/>
        <w:gridCol w:w="500"/>
        <w:gridCol w:w="342"/>
        <w:gridCol w:w="197"/>
        <w:gridCol w:w="653"/>
        <w:gridCol w:w="361"/>
        <w:gridCol w:w="563"/>
        <w:gridCol w:w="451"/>
        <w:gridCol w:w="203"/>
        <w:gridCol w:w="194"/>
        <w:gridCol w:w="795"/>
        <w:gridCol w:w="1055"/>
        <w:gridCol w:w="949"/>
      </w:tblGrid>
      <w:tr w:rsidR="0042706C" w:rsidRPr="0042706C" w:rsidTr="00FB44B4">
        <w:trPr>
          <w:trHeight w:val="1185"/>
        </w:trPr>
        <w:tc>
          <w:tcPr>
            <w:tcW w:w="71" w:type="pct"/>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c>
          <w:tcPr>
            <w:tcW w:w="3964" w:type="pct"/>
            <w:gridSpan w:val="27"/>
            <w:tcBorders>
              <w:top w:val="nil"/>
              <w:left w:val="nil"/>
              <w:bottom w:val="nil"/>
              <w:right w:val="nil"/>
            </w:tcBorders>
            <w:shd w:val="clear" w:color="000000" w:fill="FFFFFF"/>
            <w:vAlign w:val="center"/>
            <w:hideMark/>
          </w:tcPr>
          <w:p w:rsidR="0042706C" w:rsidRPr="0042706C" w:rsidRDefault="0042706C" w:rsidP="0042706C">
            <w:pPr>
              <w:spacing w:after="0" w:line="240" w:lineRule="auto"/>
              <w:jc w:val="center"/>
              <w:rPr>
                <w:rFonts w:ascii="Times New Roman" w:eastAsia="Times New Roman" w:hAnsi="Times New Roman" w:cs="Times New Roman"/>
                <w:b/>
                <w:bCs/>
                <w:color w:val="000000"/>
                <w:sz w:val="28"/>
                <w:szCs w:val="28"/>
                <w:lang w:eastAsia="pl-PL"/>
              </w:rPr>
            </w:pPr>
            <w:r w:rsidRPr="0042706C">
              <w:rPr>
                <w:rFonts w:ascii="Times New Roman" w:eastAsia="Times New Roman" w:hAnsi="Times New Roman" w:cs="Times New Roman"/>
                <w:b/>
                <w:bCs/>
                <w:color w:val="000000"/>
                <w:sz w:val="28"/>
                <w:szCs w:val="28"/>
                <w:lang w:eastAsia="pl-PL"/>
              </w:rPr>
              <w:t>1) OBJAŚNIENIA PRZYJĘTYCH WARTOŚCI W WPF NA LATA 2013  DO 2022</w:t>
            </w:r>
            <w:r w:rsidRPr="0042706C">
              <w:rPr>
                <w:rFonts w:ascii="Times New Roman" w:eastAsia="Times New Roman" w:hAnsi="Times New Roman" w:cs="Times New Roman"/>
                <w:b/>
                <w:bCs/>
                <w:color w:val="000000"/>
                <w:sz w:val="28"/>
                <w:szCs w:val="28"/>
                <w:lang w:eastAsia="pl-PL"/>
              </w:rPr>
              <w:br/>
              <w:t>Do prognozy wieloletniej prognozy długu przyjęto wartości w poszczególnych latach prognozy:</w:t>
            </w:r>
          </w:p>
        </w:tc>
        <w:tc>
          <w:tcPr>
            <w:tcW w:w="62" w:type="pct"/>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c>
          <w:tcPr>
            <w:tcW w:w="258" w:type="pct"/>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c>
          <w:tcPr>
            <w:tcW w:w="340" w:type="pct"/>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c>
          <w:tcPr>
            <w:tcW w:w="306" w:type="pct"/>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r>
      <w:tr w:rsidR="000362D1" w:rsidRPr="0042706C" w:rsidTr="00FB44B4">
        <w:trPr>
          <w:trHeight w:val="195"/>
        </w:trPr>
        <w:tc>
          <w:tcPr>
            <w:tcW w:w="71" w:type="pct"/>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c>
          <w:tcPr>
            <w:tcW w:w="984" w:type="pct"/>
            <w:gridSpan w:val="3"/>
            <w:tcBorders>
              <w:top w:val="nil"/>
              <w:left w:val="nil"/>
              <w:bottom w:val="nil"/>
              <w:right w:val="nil"/>
            </w:tcBorders>
            <w:shd w:val="clear" w:color="000000" w:fill="FFFFFF"/>
            <w:vAlign w:val="center"/>
            <w:hideMark/>
          </w:tcPr>
          <w:p w:rsidR="0042706C" w:rsidRPr="0042706C" w:rsidRDefault="0042706C" w:rsidP="0042706C">
            <w:pPr>
              <w:spacing w:after="0" w:line="240" w:lineRule="auto"/>
              <w:jc w:val="center"/>
              <w:rPr>
                <w:rFonts w:ascii="Arial" w:eastAsia="Times New Roman" w:hAnsi="Arial" w:cs="Arial"/>
                <w:b/>
                <w:bCs/>
                <w:color w:val="000000"/>
                <w:sz w:val="24"/>
                <w:szCs w:val="24"/>
                <w:lang w:eastAsia="pl-PL"/>
              </w:rPr>
            </w:pPr>
            <w:r w:rsidRPr="0042706C">
              <w:rPr>
                <w:rFonts w:ascii="Arial" w:eastAsia="Times New Roman" w:hAnsi="Arial" w:cs="Arial"/>
                <w:b/>
                <w:bCs/>
                <w:color w:val="000000"/>
                <w:sz w:val="24"/>
                <w:szCs w:val="24"/>
                <w:lang w:eastAsia="pl-PL"/>
              </w:rPr>
              <w:t> </w:t>
            </w:r>
          </w:p>
        </w:tc>
        <w:tc>
          <w:tcPr>
            <w:tcW w:w="303" w:type="pct"/>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c>
          <w:tcPr>
            <w:tcW w:w="236" w:type="pct"/>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c>
          <w:tcPr>
            <w:tcW w:w="93" w:type="pct"/>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c>
          <w:tcPr>
            <w:tcW w:w="230" w:type="pct"/>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c>
          <w:tcPr>
            <w:tcW w:w="179" w:type="pct"/>
            <w:gridSpan w:val="2"/>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c>
          <w:tcPr>
            <w:tcW w:w="99" w:type="pct"/>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c>
          <w:tcPr>
            <w:tcW w:w="98" w:type="pct"/>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c>
          <w:tcPr>
            <w:tcW w:w="120" w:type="pct"/>
            <w:gridSpan w:val="2"/>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c>
          <w:tcPr>
            <w:tcW w:w="97" w:type="pct"/>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c>
          <w:tcPr>
            <w:tcW w:w="88" w:type="pct"/>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c>
          <w:tcPr>
            <w:tcW w:w="118" w:type="pct"/>
            <w:gridSpan w:val="2"/>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c>
          <w:tcPr>
            <w:tcW w:w="161" w:type="pct"/>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c>
          <w:tcPr>
            <w:tcW w:w="105" w:type="pct"/>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c>
          <w:tcPr>
            <w:tcW w:w="161" w:type="pct"/>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c>
          <w:tcPr>
            <w:tcW w:w="110" w:type="pct"/>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c>
          <w:tcPr>
            <w:tcW w:w="63" w:type="pct"/>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c>
          <w:tcPr>
            <w:tcW w:w="210" w:type="pct"/>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c>
          <w:tcPr>
            <w:tcW w:w="116" w:type="pct"/>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c>
          <w:tcPr>
            <w:tcW w:w="181" w:type="pct"/>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c>
          <w:tcPr>
            <w:tcW w:w="145" w:type="pct"/>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c>
          <w:tcPr>
            <w:tcW w:w="64" w:type="pct"/>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c>
          <w:tcPr>
            <w:tcW w:w="62" w:type="pct"/>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c>
          <w:tcPr>
            <w:tcW w:w="258" w:type="pct"/>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c>
          <w:tcPr>
            <w:tcW w:w="340" w:type="pct"/>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c>
          <w:tcPr>
            <w:tcW w:w="306" w:type="pct"/>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r>
      <w:tr w:rsidR="000362D1" w:rsidRPr="0042706C" w:rsidTr="00FB44B4">
        <w:trPr>
          <w:trHeight w:val="765"/>
        </w:trPr>
        <w:tc>
          <w:tcPr>
            <w:tcW w:w="400" w:type="pct"/>
            <w:gridSpan w:val="2"/>
            <w:vMerge w:val="restart"/>
            <w:tcBorders>
              <w:top w:val="single" w:sz="8" w:space="0" w:color="000000"/>
              <w:left w:val="single" w:sz="8" w:space="0" w:color="000000"/>
              <w:bottom w:val="single" w:sz="8"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Wyszczególnienie</w:t>
            </w:r>
          </w:p>
        </w:tc>
        <w:tc>
          <w:tcPr>
            <w:tcW w:w="328" w:type="pct"/>
            <w:vMerge w:val="restart"/>
            <w:tcBorders>
              <w:top w:val="single" w:sz="8" w:space="0" w:color="000000"/>
              <w:left w:val="single" w:sz="4" w:space="0" w:color="000000"/>
              <w:bottom w:val="single" w:sz="8"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 xml:space="preserve">Dochody ogółem </w:t>
            </w:r>
          </w:p>
        </w:tc>
        <w:tc>
          <w:tcPr>
            <w:tcW w:w="631" w:type="pct"/>
            <w:gridSpan w:val="2"/>
            <w:tcBorders>
              <w:top w:val="single" w:sz="8"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z tego:</w:t>
            </w:r>
          </w:p>
        </w:tc>
        <w:tc>
          <w:tcPr>
            <w:tcW w:w="329" w:type="pct"/>
            <w:gridSpan w:val="2"/>
            <w:vMerge w:val="restart"/>
            <w:tcBorders>
              <w:top w:val="single" w:sz="8" w:space="0" w:color="000000"/>
              <w:left w:val="single" w:sz="4" w:space="0" w:color="000000"/>
              <w:bottom w:val="single" w:sz="8"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Wydatki ogółem</w:t>
            </w:r>
          </w:p>
        </w:tc>
        <w:tc>
          <w:tcPr>
            <w:tcW w:w="966" w:type="pct"/>
            <w:gridSpan w:val="10"/>
            <w:tcBorders>
              <w:top w:val="single" w:sz="8"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w tym:</w:t>
            </w:r>
          </w:p>
        </w:tc>
        <w:tc>
          <w:tcPr>
            <w:tcW w:w="330" w:type="pct"/>
            <w:gridSpan w:val="3"/>
            <w:vMerge w:val="restart"/>
            <w:tcBorders>
              <w:top w:val="single" w:sz="8" w:space="0" w:color="000000"/>
              <w:left w:val="single" w:sz="4" w:space="0" w:color="000000"/>
              <w:bottom w:val="single" w:sz="8" w:space="0" w:color="000000"/>
              <w:right w:val="nil"/>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Przychody budżetu</w:t>
            </w:r>
          </w:p>
        </w:tc>
        <w:tc>
          <w:tcPr>
            <w:tcW w:w="334" w:type="pct"/>
            <w:gridSpan w:val="3"/>
            <w:vMerge w:val="restart"/>
            <w:tcBorders>
              <w:top w:val="single" w:sz="8" w:space="0" w:color="000000"/>
              <w:left w:val="single" w:sz="4" w:space="0" w:color="000000"/>
              <w:bottom w:val="single" w:sz="8"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color w:val="000000"/>
                <w:sz w:val="14"/>
                <w:szCs w:val="14"/>
                <w:lang w:eastAsia="pl-PL"/>
              </w:rPr>
            </w:pPr>
            <w:r w:rsidRPr="000362D1">
              <w:rPr>
                <w:rFonts w:ascii="Arial" w:eastAsia="Times New Roman" w:hAnsi="Arial" w:cs="Arial"/>
                <w:b/>
                <w:bCs/>
                <w:color w:val="000000"/>
                <w:sz w:val="14"/>
                <w:szCs w:val="14"/>
                <w:lang w:eastAsia="pl-PL"/>
              </w:rPr>
              <w:t>Rozchody budżetu</w:t>
            </w:r>
            <w:r w:rsidRPr="000362D1">
              <w:rPr>
                <w:rFonts w:ascii="Arial" w:eastAsia="Times New Roman" w:hAnsi="Arial" w:cs="Arial"/>
                <w:color w:val="000000"/>
                <w:sz w:val="14"/>
                <w:szCs w:val="14"/>
                <w:lang w:eastAsia="pl-PL"/>
              </w:rPr>
              <w:t xml:space="preserve">  Spłaty rat kapitałowych kredytów i pożyczek oraz wykup papierów wartościowych</w:t>
            </w:r>
          </w:p>
        </w:tc>
        <w:tc>
          <w:tcPr>
            <w:tcW w:w="326" w:type="pct"/>
            <w:gridSpan w:val="2"/>
            <w:tcBorders>
              <w:top w:val="single" w:sz="8"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 </w:t>
            </w:r>
          </w:p>
        </w:tc>
        <w:tc>
          <w:tcPr>
            <w:tcW w:w="710" w:type="pct"/>
            <w:gridSpan w:val="5"/>
            <w:vMerge w:val="restart"/>
            <w:tcBorders>
              <w:top w:val="single" w:sz="8" w:space="0" w:color="000000"/>
              <w:left w:val="single" w:sz="4" w:space="0" w:color="000000"/>
              <w:bottom w:val="single" w:sz="4" w:space="0" w:color="000000"/>
              <w:right w:val="nil"/>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Wskaźnik spłaty zobowiązań</w:t>
            </w:r>
          </w:p>
        </w:tc>
        <w:tc>
          <w:tcPr>
            <w:tcW w:w="646" w:type="pct"/>
            <w:gridSpan w:val="2"/>
            <w:tcBorders>
              <w:top w:val="single" w:sz="8" w:space="0" w:color="000000"/>
              <w:left w:val="nil"/>
              <w:bottom w:val="single" w:sz="8" w:space="0" w:color="000000"/>
              <w:right w:val="single" w:sz="8" w:space="0" w:color="000000"/>
            </w:tcBorders>
            <w:shd w:val="clear" w:color="000000" w:fill="FFFFFF"/>
            <w:vAlign w:val="center"/>
            <w:hideMark/>
          </w:tcPr>
          <w:p w:rsidR="0042706C" w:rsidRPr="000362D1" w:rsidRDefault="0042706C" w:rsidP="0042706C">
            <w:pPr>
              <w:spacing w:after="0" w:line="240" w:lineRule="auto"/>
              <w:jc w:val="center"/>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 xml:space="preserve">Spełnienie wskaźnika spłaty z art. 243 </w:t>
            </w:r>
            <w:proofErr w:type="spellStart"/>
            <w:r w:rsidRPr="000362D1">
              <w:rPr>
                <w:rFonts w:ascii="Times New Roman" w:eastAsia="Times New Roman" w:hAnsi="Times New Roman" w:cs="Times New Roman"/>
                <w:color w:val="000000"/>
                <w:sz w:val="14"/>
                <w:szCs w:val="14"/>
                <w:lang w:eastAsia="pl-PL"/>
              </w:rPr>
              <w:t>ufp</w:t>
            </w:r>
            <w:proofErr w:type="spellEnd"/>
          </w:p>
        </w:tc>
      </w:tr>
      <w:tr w:rsidR="000362D1" w:rsidRPr="0042706C" w:rsidTr="00FB44B4">
        <w:trPr>
          <w:trHeight w:val="233"/>
        </w:trPr>
        <w:tc>
          <w:tcPr>
            <w:tcW w:w="400" w:type="pct"/>
            <w:gridSpan w:val="2"/>
            <w:vMerge/>
            <w:tcBorders>
              <w:top w:val="single" w:sz="8" w:space="0" w:color="000000"/>
              <w:left w:val="single" w:sz="8" w:space="0" w:color="000000"/>
              <w:bottom w:val="single" w:sz="8" w:space="0" w:color="000000"/>
              <w:right w:val="single" w:sz="4" w:space="0" w:color="000000"/>
            </w:tcBorders>
            <w:vAlign w:val="center"/>
            <w:hideMark/>
          </w:tcPr>
          <w:p w:rsidR="0042706C" w:rsidRPr="000362D1" w:rsidRDefault="0042706C" w:rsidP="0042706C">
            <w:pPr>
              <w:spacing w:after="0" w:line="240" w:lineRule="auto"/>
              <w:rPr>
                <w:rFonts w:ascii="Arial" w:eastAsia="Times New Roman" w:hAnsi="Arial" w:cs="Arial"/>
                <w:color w:val="000000"/>
                <w:sz w:val="14"/>
                <w:szCs w:val="14"/>
                <w:lang w:eastAsia="pl-PL"/>
              </w:rPr>
            </w:pPr>
          </w:p>
        </w:tc>
        <w:tc>
          <w:tcPr>
            <w:tcW w:w="328" w:type="pct"/>
            <w:vMerge/>
            <w:tcBorders>
              <w:top w:val="single" w:sz="8" w:space="0" w:color="000000"/>
              <w:left w:val="single" w:sz="4" w:space="0" w:color="000000"/>
              <w:bottom w:val="single" w:sz="8" w:space="0" w:color="000000"/>
              <w:right w:val="single" w:sz="4" w:space="0" w:color="000000"/>
            </w:tcBorders>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p>
        </w:tc>
        <w:tc>
          <w:tcPr>
            <w:tcW w:w="328" w:type="pct"/>
            <w:vMerge w:val="restart"/>
            <w:tcBorders>
              <w:top w:val="single" w:sz="4" w:space="0" w:color="000000"/>
              <w:left w:val="single" w:sz="4" w:space="0" w:color="000000"/>
              <w:bottom w:val="single" w:sz="8"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 xml:space="preserve"> Dochody bieżące</w:t>
            </w:r>
          </w:p>
        </w:tc>
        <w:tc>
          <w:tcPr>
            <w:tcW w:w="303" w:type="pct"/>
            <w:vMerge w:val="restart"/>
            <w:tcBorders>
              <w:top w:val="single" w:sz="4" w:space="0" w:color="000000"/>
              <w:left w:val="single" w:sz="4" w:space="0" w:color="000000"/>
              <w:bottom w:val="single" w:sz="8"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 xml:space="preserve">  Dochody majątkowe</w:t>
            </w:r>
          </w:p>
        </w:tc>
        <w:tc>
          <w:tcPr>
            <w:tcW w:w="329" w:type="pct"/>
            <w:gridSpan w:val="2"/>
            <w:vMerge/>
            <w:tcBorders>
              <w:top w:val="single" w:sz="8" w:space="0" w:color="000000"/>
              <w:left w:val="single" w:sz="4" w:space="0" w:color="000000"/>
              <w:bottom w:val="single" w:sz="8" w:space="0" w:color="000000"/>
              <w:right w:val="single" w:sz="4" w:space="0" w:color="000000"/>
            </w:tcBorders>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p>
        </w:tc>
        <w:tc>
          <w:tcPr>
            <w:tcW w:w="329" w:type="pct"/>
            <w:gridSpan w:val="2"/>
            <w:vMerge w:val="restart"/>
            <w:tcBorders>
              <w:top w:val="single" w:sz="4" w:space="0" w:color="000000"/>
              <w:left w:val="single" w:sz="4" w:space="0" w:color="000000"/>
              <w:bottom w:val="single" w:sz="8" w:space="0" w:color="000000"/>
              <w:right w:val="nil"/>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 xml:space="preserve"> Wydatki bieżące, w tym:</w:t>
            </w:r>
          </w:p>
        </w:tc>
        <w:tc>
          <w:tcPr>
            <w:tcW w:w="331" w:type="pct"/>
            <w:gridSpan w:val="4"/>
            <w:vMerge w:val="restart"/>
            <w:tcBorders>
              <w:top w:val="single" w:sz="4" w:space="0" w:color="000000"/>
              <w:left w:val="single" w:sz="4" w:space="0" w:color="000000"/>
              <w:bottom w:val="single" w:sz="8" w:space="0" w:color="000000"/>
              <w:right w:val="nil"/>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 xml:space="preserve"> Wydatki majątkowe</w:t>
            </w:r>
          </w:p>
        </w:tc>
        <w:tc>
          <w:tcPr>
            <w:tcW w:w="306" w:type="pct"/>
            <w:gridSpan w:val="4"/>
            <w:vMerge w:val="restart"/>
            <w:tcBorders>
              <w:top w:val="single" w:sz="4" w:space="0" w:color="000000"/>
              <w:left w:val="single" w:sz="4" w:space="0" w:color="000000"/>
              <w:bottom w:val="single" w:sz="8" w:space="0" w:color="000000"/>
              <w:right w:val="nil"/>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Wynik budżetu</w:t>
            </w:r>
          </w:p>
        </w:tc>
        <w:tc>
          <w:tcPr>
            <w:tcW w:w="330" w:type="pct"/>
            <w:gridSpan w:val="3"/>
            <w:vMerge/>
            <w:tcBorders>
              <w:top w:val="single" w:sz="8" w:space="0" w:color="000000"/>
              <w:left w:val="single" w:sz="4" w:space="0" w:color="000000"/>
              <w:bottom w:val="single" w:sz="8" w:space="0" w:color="000000"/>
              <w:right w:val="nil"/>
            </w:tcBorders>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p>
        </w:tc>
        <w:tc>
          <w:tcPr>
            <w:tcW w:w="334" w:type="pct"/>
            <w:gridSpan w:val="3"/>
            <w:vMerge/>
            <w:tcBorders>
              <w:top w:val="single" w:sz="8" w:space="0" w:color="000000"/>
              <w:left w:val="single" w:sz="4" w:space="0" w:color="000000"/>
              <w:bottom w:val="single" w:sz="8" w:space="0" w:color="000000"/>
              <w:right w:val="single" w:sz="4" w:space="0" w:color="000000"/>
            </w:tcBorders>
            <w:vAlign w:val="center"/>
            <w:hideMark/>
          </w:tcPr>
          <w:p w:rsidR="0042706C" w:rsidRPr="000362D1" w:rsidRDefault="0042706C" w:rsidP="0042706C">
            <w:pPr>
              <w:spacing w:after="0" w:line="240" w:lineRule="auto"/>
              <w:rPr>
                <w:rFonts w:ascii="Arial" w:eastAsia="Times New Roman" w:hAnsi="Arial" w:cs="Arial"/>
                <w:color w:val="000000"/>
                <w:sz w:val="14"/>
                <w:szCs w:val="14"/>
                <w:lang w:eastAsia="pl-PL"/>
              </w:rPr>
            </w:pPr>
          </w:p>
        </w:tc>
        <w:tc>
          <w:tcPr>
            <w:tcW w:w="326" w:type="pct"/>
            <w:gridSpan w:val="2"/>
            <w:vMerge w:val="restart"/>
            <w:tcBorders>
              <w:top w:val="single" w:sz="4" w:space="0" w:color="000000"/>
              <w:left w:val="single" w:sz="4" w:space="0" w:color="000000"/>
              <w:bottom w:val="single" w:sz="8"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 xml:space="preserve"> Wskaźnik zadłużenia do dochodów ogółem, o którym mowa w art.  170 </w:t>
            </w:r>
            <w:proofErr w:type="spellStart"/>
            <w:r w:rsidRPr="000362D1">
              <w:rPr>
                <w:rFonts w:ascii="Arial" w:eastAsia="Times New Roman" w:hAnsi="Arial" w:cs="Arial"/>
                <w:color w:val="000000"/>
                <w:sz w:val="14"/>
                <w:szCs w:val="14"/>
                <w:lang w:eastAsia="pl-PL"/>
              </w:rPr>
              <w:t>ufp</w:t>
            </w:r>
            <w:proofErr w:type="spellEnd"/>
            <w:r w:rsidRPr="000362D1">
              <w:rPr>
                <w:rFonts w:ascii="Arial" w:eastAsia="Times New Roman" w:hAnsi="Arial" w:cs="Arial"/>
                <w:color w:val="000000"/>
                <w:sz w:val="14"/>
                <w:szCs w:val="14"/>
                <w:lang w:eastAsia="pl-PL"/>
              </w:rPr>
              <w:t xml:space="preserve"> z 2005 r., po uwzględnieniu </w:t>
            </w:r>
            <w:proofErr w:type="spellStart"/>
            <w:r w:rsidRPr="000362D1">
              <w:rPr>
                <w:rFonts w:ascii="Arial" w:eastAsia="Times New Roman" w:hAnsi="Arial" w:cs="Arial"/>
                <w:color w:val="000000"/>
                <w:sz w:val="14"/>
                <w:szCs w:val="14"/>
                <w:lang w:eastAsia="pl-PL"/>
              </w:rPr>
              <w:t>wyłączeń</w:t>
            </w:r>
            <w:proofErr w:type="spellEnd"/>
            <w:r w:rsidRPr="000362D1">
              <w:rPr>
                <w:rFonts w:ascii="Arial" w:eastAsia="Times New Roman" w:hAnsi="Arial" w:cs="Arial"/>
                <w:color w:val="000000"/>
                <w:sz w:val="14"/>
                <w:szCs w:val="14"/>
                <w:lang w:eastAsia="pl-PL"/>
              </w:rPr>
              <w:t xml:space="preserve"> określonych w pkt 6.1. </w:t>
            </w:r>
          </w:p>
        </w:tc>
        <w:tc>
          <w:tcPr>
            <w:tcW w:w="710" w:type="pct"/>
            <w:gridSpan w:val="5"/>
            <w:vMerge/>
            <w:tcBorders>
              <w:top w:val="single" w:sz="8" w:space="0" w:color="000000"/>
              <w:left w:val="single" w:sz="4" w:space="0" w:color="000000"/>
              <w:bottom w:val="single" w:sz="4" w:space="0" w:color="000000"/>
              <w:right w:val="nil"/>
            </w:tcBorders>
            <w:vAlign w:val="center"/>
            <w:hideMark/>
          </w:tcPr>
          <w:p w:rsidR="0042706C" w:rsidRPr="000362D1" w:rsidRDefault="0042706C" w:rsidP="0042706C">
            <w:pPr>
              <w:spacing w:after="0" w:line="240" w:lineRule="auto"/>
              <w:rPr>
                <w:rFonts w:ascii="Arial" w:eastAsia="Times New Roman" w:hAnsi="Arial" w:cs="Arial"/>
                <w:color w:val="000000"/>
                <w:sz w:val="14"/>
                <w:szCs w:val="14"/>
                <w:lang w:eastAsia="pl-PL"/>
              </w:rPr>
            </w:pPr>
          </w:p>
        </w:tc>
        <w:tc>
          <w:tcPr>
            <w:tcW w:w="340" w:type="pct"/>
            <w:vMerge w:val="restart"/>
            <w:tcBorders>
              <w:top w:val="nil"/>
              <w:left w:val="single" w:sz="8" w:space="0" w:color="000000"/>
              <w:bottom w:val="single" w:sz="8" w:space="0" w:color="000000"/>
              <w:right w:val="single" w:sz="8" w:space="0" w:color="000000"/>
            </w:tcBorders>
            <w:shd w:val="clear" w:color="000000" w:fill="FFFFFF"/>
            <w:vAlign w:val="center"/>
            <w:hideMark/>
          </w:tcPr>
          <w:p w:rsidR="0042706C" w:rsidRPr="000362D1" w:rsidRDefault="0042706C" w:rsidP="0042706C">
            <w:pPr>
              <w:spacing w:after="0" w:line="240" w:lineRule="auto"/>
              <w:jc w:val="center"/>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 xml:space="preserve"> po uwzględnieniu art. 244 </w:t>
            </w:r>
            <w:proofErr w:type="spellStart"/>
            <w:r w:rsidRPr="000362D1">
              <w:rPr>
                <w:rFonts w:ascii="Times New Roman" w:eastAsia="Times New Roman" w:hAnsi="Times New Roman" w:cs="Times New Roman"/>
                <w:color w:val="000000"/>
                <w:sz w:val="14"/>
                <w:szCs w:val="14"/>
                <w:lang w:eastAsia="pl-PL"/>
              </w:rPr>
              <w:t>ufp</w:t>
            </w:r>
            <w:proofErr w:type="spellEnd"/>
            <w:r w:rsidRPr="000362D1">
              <w:rPr>
                <w:rFonts w:ascii="Times New Roman" w:eastAsia="Times New Roman" w:hAnsi="Times New Roman" w:cs="Times New Roman"/>
                <w:color w:val="000000"/>
                <w:sz w:val="14"/>
                <w:szCs w:val="14"/>
                <w:lang w:eastAsia="pl-PL"/>
              </w:rPr>
              <w:t xml:space="preserve"> (po uwzględnieniu </w:t>
            </w:r>
            <w:proofErr w:type="spellStart"/>
            <w:r w:rsidRPr="000362D1">
              <w:rPr>
                <w:rFonts w:ascii="Times New Roman" w:eastAsia="Times New Roman" w:hAnsi="Times New Roman" w:cs="Times New Roman"/>
                <w:color w:val="000000"/>
                <w:sz w:val="14"/>
                <w:szCs w:val="14"/>
                <w:lang w:eastAsia="pl-PL"/>
              </w:rPr>
              <w:t>wyłączeń</w:t>
            </w:r>
            <w:proofErr w:type="spellEnd"/>
            <w:r w:rsidRPr="000362D1">
              <w:rPr>
                <w:rFonts w:ascii="Times New Roman" w:eastAsia="Times New Roman" w:hAnsi="Times New Roman" w:cs="Times New Roman"/>
                <w:color w:val="000000"/>
                <w:sz w:val="14"/>
                <w:szCs w:val="14"/>
                <w:lang w:eastAsia="pl-PL"/>
              </w:rPr>
              <w:t xml:space="preserve"> UE) (planistycznego)</w:t>
            </w:r>
          </w:p>
        </w:tc>
        <w:tc>
          <w:tcPr>
            <w:tcW w:w="306" w:type="pct"/>
            <w:vMerge w:val="restart"/>
            <w:tcBorders>
              <w:top w:val="nil"/>
              <w:left w:val="single" w:sz="8" w:space="0" w:color="000000"/>
              <w:bottom w:val="single" w:sz="8" w:space="0" w:color="000000"/>
              <w:right w:val="single" w:sz="8" w:space="0" w:color="000000"/>
            </w:tcBorders>
            <w:shd w:val="clear" w:color="000000" w:fill="FFFFFF"/>
            <w:vAlign w:val="center"/>
            <w:hideMark/>
          </w:tcPr>
          <w:p w:rsidR="0042706C" w:rsidRPr="000362D1" w:rsidRDefault="0042706C" w:rsidP="0042706C">
            <w:pPr>
              <w:spacing w:after="0" w:line="240" w:lineRule="auto"/>
              <w:jc w:val="center"/>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 xml:space="preserve">po uwzględnieniu art. 244 </w:t>
            </w:r>
            <w:proofErr w:type="spellStart"/>
            <w:r w:rsidRPr="000362D1">
              <w:rPr>
                <w:rFonts w:ascii="Times New Roman" w:eastAsia="Times New Roman" w:hAnsi="Times New Roman" w:cs="Times New Roman"/>
                <w:color w:val="000000"/>
                <w:sz w:val="14"/>
                <w:szCs w:val="14"/>
                <w:lang w:eastAsia="pl-PL"/>
              </w:rPr>
              <w:t>ufp</w:t>
            </w:r>
            <w:proofErr w:type="spellEnd"/>
            <w:r w:rsidRPr="000362D1">
              <w:rPr>
                <w:rFonts w:ascii="Times New Roman" w:eastAsia="Times New Roman" w:hAnsi="Times New Roman" w:cs="Times New Roman"/>
                <w:color w:val="000000"/>
                <w:sz w:val="14"/>
                <w:szCs w:val="14"/>
                <w:lang w:eastAsia="pl-PL"/>
              </w:rPr>
              <w:t xml:space="preserve"> (po uwzględnieniu </w:t>
            </w:r>
            <w:proofErr w:type="spellStart"/>
            <w:r w:rsidRPr="000362D1">
              <w:rPr>
                <w:rFonts w:ascii="Times New Roman" w:eastAsia="Times New Roman" w:hAnsi="Times New Roman" w:cs="Times New Roman"/>
                <w:color w:val="000000"/>
                <w:sz w:val="14"/>
                <w:szCs w:val="14"/>
                <w:lang w:eastAsia="pl-PL"/>
              </w:rPr>
              <w:t>wyłączeń</w:t>
            </w:r>
            <w:proofErr w:type="spellEnd"/>
            <w:r w:rsidRPr="000362D1">
              <w:rPr>
                <w:rFonts w:ascii="Times New Roman" w:eastAsia="Times New Roman" w:hAnsi="Times New Roman" w:cs="Times New Roman"/>
                <w:color w:val="000000"/>
                <w:sz w:val="14"/>
                <w:szCs w:val="14"/>
                <w:lang w:eastAsia="pl-PL"/>
              </w:rPr>
              <w:t xml:space="preserve"> UE) (z wykonaniem za rok N-1)</w:t>
            </w:r>
          </w:p>
        </w:tc>
      </w:tr>
      <w:tr w:rsidR="000362D1" w:rsidRPr="0042706C" w:rsidTr="00FB44B4">
        <w:trPr>
          <w:trHeight w:val="233"/>
        </w:trPr>
        <w:tc>
          <w:tcPr>
            <w:tcW w:w="400" w:type="pct"/>
            <w:gridSpan w:val="2"/>
            <w:vMerge/>
            <w:tcBorders>
              <w:top w:val="single" w:sz="8" w:space="0" w:color="000000"/>
              <w:left w:val="single" w:sz="8" w:space="0" w:color="000000"/>
              <w:bottom w:val="single" w:sz="8" w:space="0" w:color="000000"/>
              <w:right w:val="single" w:sz="4" w:space="0" w:color="000000"/>
            </w:tcBorders>
            <w:vAlign w:val="center"/>
            <w:hideMark/>
          </w:tcPr>
          <w:p w:rsidR="0042706C" w:rsidRPr="000362D1" w:rsidRDefault="0042706C" w:rsidP="0042706C">
            <w:pPr>
              <w:spacing w:after="0" w:line="240" w:lineRule="auto"/>
              <w:rPr>
                <w:rFonts w:ascii="Arial" w:eastAsia="Times New Roman" w:hAnsi="Arial" w:cs="Arial"/>
                <w:color w:val="000000"/>
                <w:sz w:val="14"/>
                <w:szCs w:val="14"/>
                <w:lang w:eastAsia="pl-PL"/>
              </w:rPr>
            </w:pPr>
          </w:p>
        </w:tc>
        <w:tc>
          <w:tcPr>
            <w:tcW w:w="328" w:type="pct"/>
            <w:vMerge/>
            <w:tcBorders>
              <w:top w:val="single" w:sz="8" w:space="0" w:color="000000"/>
              <w:left w:val="single" w:sz="4" w:space="0" w:color="000000"/>
              <w:bottom w:val="single" w:sz="8" w:space="0" w:color="000000"/>
              <w:right w:val="single" w:sz="4" w:space="0" w:color="000000"/>
            </w:tcBorders>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p>
        </w:tc>
        <w:tc>
          <w:tcPr>
            <w:tcW w:w="328" w:type="pct"/>
            <w:vMerge/>
            <w:tcBorders>
              <w:top w:val="single" w:sz="4" w:space="0" w:color="000000"/>
              <w:left w:val="single" w:sz="4" w:space="0" w:color="000000"/>
              <w:bottom w:val="single" w:sz="8" w:space="0" w:color="000000"/>
              <w:right w:val="single" w:sz="4" w:space="0" w:color="000000"/>
            </w:tcBorders>
            <w:vAlign w:val="center"/>
            <w:hideMark/>
          </w:tcPr>
          <w:p w:rsidR="0042706C" w:rsidRPr="000362D1" w:rsidRDefault="0042706C" w:rsidP="0042706C">
            <w:pPr>
              <w:spacing w:after="0" w:line="240" w:lineRule="auto"/>
              <w:rPr>
                <w:rFonts w:ascii="Arial" w:eastAsia="Times New Roman" w:hAnsi="Arial" w:cs="Arial"/>
                <w:color w:val="000000"/>
                <w:sz w:val="14"/>
                <w:szCs w:val="14"/>
                <w:lang w:eastAsia="pl-PL"/>
              </w:rPr>
            </w:pPr>
          </w:p>
        </w:tc>
        <w:tc>
          <w:tcPr>
            <w:tcW w:w="303" w:type="pct"/>
            <w:vMerge/>
            <w:tcBorders>
              <w:top w:val="single" w:sz="4" w:space="0" w:color="000000"/>
              <w:left w:val="single" w:sz="4" w:space="0" w:color="000000"/>
              <w:bottom w:val="single" w:sz="8" w:space="0" w:color="000000"/>
              <w:right w:val="single" w:sz="4" w:space="0" w:color="000000"/>
            </w:tcBorders>
            <w:vAlign w:val="center"/>
            <w:hideMark/>
          </w:tcPr>
          <w:p w:rsidR="0042706C" w:rsidRPr="000362D1" w:rsidRDefault="0042706C" w:rsidP="0042706C">
            <w:pPr>
              <w:spacing w:after="0" w:line="240" w:lineRule="auto"/>
              <w:rPr>
                <w:rFonts w:ascii="Arial" w:eastAsia="Times New Roman" w:hAnsi="Arial" w:cs="Arial"/>
                <w:color w:val="000000"/>
                <w:sz w:val="14"/>
                <w:szCs w:val="14"/>
                <w:lang w:eastAsia="pl-PL"/>
              </w:rPr>
            </w:pPr>
          </w:p>
        </w:tc>
        <w:tc>
          <w:tcPr>
            <w:tcW w:w="329" w:type="pct"/>
            <w:gridSpan w:val="2"/>
            <w:vMerge/>
            <w:tcBorders>
              <w:top w:val="single" w:sz="8" w:space="0" w:color="000000"/>
              <w:left w:val="single" w:sz="4" w:space="0" w:color="000000"/>
              <w:bottom w:val="single" w:sz="8" w:space="0" w:color="000000"/>
              <w:right w:val="single" w:sz="4" w:space="0" w:color="000000"/>
            </w:tcBorders>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p>
        </w:tc>
        <w:tc>
          <w:tcPr>
            <w:tcW w:w="329" w:type="pct"/>
            <w:gridSpan w:val="2"/>
            <w:vMerge/>
            <w:tcBorders>
              <w:top w:val="single" w:sz="4" w:space="0" w:color="000000"/>
              <w:left w:val="single" w:sz="4" w:space="0" w:color="000000"/>
              <w:bottom w:val="single" w:sz="8" w:space="0" w:color="000000"/>
              <w:right w:val="nil"/>
            </w:tcBorders>
            <w:vAlign w:val="center"/>
            <w:hideMark/>
          </w:tcPr>
          <w:p w:rsidR="0042706C" w:rsidRPr="000362D1" w:rsidRDefault="0042706C" w:rsidP="0042706C">
            <w:pPr>
              <w:spacing w:after="0" w:line="240" w:lineRule="auto"/>
              <w:rPr>
                <w:rFonts w:ascii="Arial" w:eastAsia="Times New Roman" w:hAnsi="Arial" w:cs="Arial"/>
                <w:color w:val="000000"/>
                <w:sz w:val="14"/>
                <w:szCs w:val="14"/>
                <w:lang w:eastAsia="pl-PL"/>
              </w:rPr>
            </w:pPr>
          </w:p>
        </w:tc>
        <w:tc>
          <w:tcPr>
            <w:tcW w:w="331" w:type="pct"/>
            <w:gridSpan w:val="4"/>
            <w:vMerge/>
            <w:tcBorders>
              <w:top w:val="single" w:sz="4" w:space="0" w:color="000000"/>
              <w:left w:val="single" w:sz="4" w:space="0" w:color="000000"/>
              <w:bottom w:val="single" w:sz="8" w:space="0" w:color="000000"/>
              <w:right w:val="nil"/>
            </w:tcBorders>
            <w:vAlign w:val="center"/>
            <w:hideMark/>
          </w:tcPr>
          <w:p w:rsidR="0042706C" w:rsidRPr="000362D1" w:rsidRDefault="0042706C" w:rsidP="0042706C">
            <w:pPr>
              <w:spacing w:after="0" w:line="240" w:lineRule="auto"/>
              <w:rPr>
                <w:rFonts w:ascii="Arial" w:eastAsia="Times New Roman" w:hAnsi="Arial" w:cs="Arial"/>
                <w:color w:val="000000"/>
                <w:sz w:val="14"/>
                <w:szCs w:val="14"/>
                <w:lang w:eastAsia="pl-PL"/>
              </w:rPr>
            </w:pPr>
          </w:p>
        </w:tc>
        <w:tc>
          <w:tcPr>
            <w:tcW w:w="306" w:type="pct"/>
            <w:gridSpan w:val="4"/>
            <w:vMerge/>
            <w:tcBorders>
              <w:top w:val="single" w:sz="4" w:space="0" w:color="000000"/>
              <w:left w:val="single" w:sz="4" w:space="0" w:color="000000"/>
              <w:bottom w:val="single" w:sz="8" w:space="0" w:color="000000"/>
              <w:right w:val="nil"/>
            </w:tcBorders>
            <w:vAlign w:val="center"/>
            <w:hideMark/>
          </w:tcPr>
          <w:p w:rsidR="0042706C" w:rsidRPr="000362D1" w:rsidRDefault="0042706C" w:rsidP="0042706C">
            <w:pPr>
              <w:spacing w:after="0" w:line="240" w:lineRule="auto"/>
              <w:rPr>
                <w:rFonts w:ascii="Arial" w:eastAsia="Times New Roman" w:hAnsi="Arial" w:cs="Arial"/>
                <w:color w:val="000000"/>
                <w:sz w:val="14"/>
                <w:szCs w:val="14"/>
                <w:lang w:eastAsia="pl-PL"/>
              </w:rPr>
            </w:pPr>
          </w:p>
        </w:tc>
        <w:tc>
          <w:tcPr>
            <w:tcW w:w="330" w:type="pct"/>
            <w:gridSpan w:val="3"/>
            <w:vMerge/>
            <w:tcBorders>
              <w:top w:val="single" w:sz="8" w:space="0" w:color="000000"/>
              <w:left w:val="single" w:sz="4" w:space="0" w:color="000000"/>
              <w:bottom w:val="single" w:sz="8" w:space="0" w:color="000000"/>
              <w:right w:val="nil"/>
            </w:tcBorders>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p>
        </w:tc>
        <w:tc>
          <w:tcPr>
            <w:tcW w:w="334" w:type="pct"/>
            <w:gridSpan w:val="3"/>
            <w:vMerge/>
            <w:tcBorders>
              <w:top w:val="single" w:sz="8" w:space="0" w:color="000000"/>
              <w:left w:val="single" w:sz="4" w:space="0" w:color="000000"/>
              <w:bottom w:val="single" w:sz="8" w:space="0" w:color="000000"/>
              <w:right w:val="single" w:sz="4" w:space="0" w:color="000000"/>
            </w:tcBorders>
            <w:vAlign w:val="center"/>
            <w:hideMark/>
          </w:tcPr>
          <w:p w:rsidR="0042706C" w:rsidRPr="000362D1" w:rsidRDefault="0042706C" w:rsidP="0042706C">
            <w:pPr>
              <w:spacing w:after="0" w:line="240" w:lineRule="auto"/>
              <w:rPr>
                <w:rFonts w:ascii="Arial" w:eastAsia="Times New Roman" w:hAnsi="Arial" w:cs="Arial"/>
                <w:color w:val="000000"/>
                <w:sz w:val="14"/>
                <w:szCs w:val="14"/>
                <w:lang w:eastAsia="pl-PL"/>
              </w:rPr>
            </w:pPr>
          </w:p>
        </w:tc>
        <w:tc>
          <w:tcPr>
            <w:tcW w:w="326" w:type="pct"/>
            <w:gridSpan w:val="2"/>
            <w:vMerge/>
            <w:tcBorders>
              <w:top w:val="single" w:sz="4" w:space="0" w:color="000000"/>
              <w:left w:val="single" w:sz="4" w:space="0" w:color="000000"/>
              <w:bottom w:val="single" w:sz="8" w:space="0" w:color="000000"/>
              <w:right w:val="single" w:sz="4" w:space="0" w:color="000000"/>
            </w:tcBorders>
            <w:vAlign w:val="center"/>
            <w:hideMark/>
          </w:tcPr>
          <w:p w:rsidR="0042706C" w:rsidRPr="000362D1" w:rsidRDefault="0042706C" w:rsidP="0042706C">
            <w:pPr>
              <w:spacing w:after="0" w:line="240" w:lineRule="auto"/>
              <w:rPr>
                <w:rFonts w:ascii="Arial" w:eastAsia="Times New Roman" w:hAnsi="Arial" w:cs="Arial"/>
                <w:color w:val="000000"/>
                <w:sz w:val="14"/>
                <w:szCs w:val="14"/>
                <w:lang w:eastAsia="pl-PL"/>
              </w:rPr>
            </w:pPr>
          </w:p>
        </w:tc>
        <w:tc>
          <w:tcPr>
            <w:tcW w:w="326" w:type="pct"/>
            <w:gridSpan w:val="2"/>
            <w:vMerge w:val="restart"/>
            <w:tcBorders>
              <w:top w:val="single" w:sz="4" w:space="0" w:color="000000"/>
              <w:left w:val="single" w:sz="4" w:space="0" w:color="000000"/>
              <w:bottom w:val="single" w:sz="8"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 xml:space="preserve"> Wskaźnik planowanej łącznej kwoty spłaty zobowiązań, o której mowa w art. 169 ust. 1 </w:t>
            </w:r>
            <w:proofErr w:type="spellStart"/>
            <w:r w:rsidRPr="000362D1">
              <w:rPr>
                <w:rFonts w:ascii="Arial" w:eastAsia="Times New Roman" w:hAnsi="Arial" w:cs="Arial"/>
                <w:color w:val="000000"/>
                <w:sz w:val="14"/>
                <w:szCs w:val="14"/>
                <w:lang w:eastAsia="pl-PL"/>
              </w:rPr>
              <w:t>ufp</w:t>
            </w:r>
            <w:proofErr w:type="spellEnd"/>
            <w:r w:rsidRPr="000362D1">
              <w:rPr>
                <w:rFonts w:ascii="Arial" w:eastAsia="Times New Roman" w:hAnsi="Arial" w:cs="Arial"/>
                <w:color w:val="000000"/>
                <w:sz w:val="14"/>
                <w:szCs w:val="14"/>
                <w:lang w:eastAsia="pl-PL"/>
              </w:rPr>
              <w:t xml:space="preserve"> z 2005 r. do dochodów ogółem, bez uwzględnienia </w:t>
            </w:r>
            <w:proofErr w:type="spellStart"/>
            <w:r w:rsidRPr="000362D1">
              <w:rPr>
                <w:rFonts w:ascii="Arial" w:eastAsia="Times New Roman" w:hAnsi="Arial" w:cs="Arial"/>
                <w:color w:val="000000"/>
                <w:sz w:val="14"/>
                <w:szCs w:val="14"/>
                <w:lang w:eastAsia="pl-PL"/>
              </w:rPr>
              <w:t>wyłączeń</w:t>
            </w:r>
            <w:proofErr w:type="spellEnd"/>
            <w:r w:rsidRPr="000362D1">
              <w:rPr>
                <w:rFonts w:ascii="Arial" w:eastAsia="Times New Roman" w:hAnsi="Arial" w:cs="Arial"/>
                <w:color w:val="000000"/>
                <w:sz w:val="14"/>
                <w:szCs w:val="14"/>
                <w:lang w:eastAsia="pl-PL"/>
              </w:rPr>
              <w:t xml:space="preserve"> określonych w pkt 5.1.1.  </w:t>
            </w:r>
          </w:p>
        </w:tc>
        <w:tc>
          <w:tcPr>
            <w:tcW w:w="384" w:type="pct"/>
            <w:gridSpan w:val="3"/>
            <w:vMerge w:val="restart"/>
            <w:tcBorders>
              <w:top w:val="single" w:sz="4" w:space="0" w:color="000000"/>
              <w:left w:val="single" w:sz="4" w:space="0" w:color="000000"/>
              <w:bottom w:val="single" w:sz="8"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 xml:space="preserve">  Dopuszczalny wskaźnik spłaty zobowiązań określony w art. 243 ustawy, po uwzględnieniu </w:t>
            </w:r>
            <w:proofErr w:type="spellStart"/>
            <w:r w:rsidRPr="000362D1">
              <w:rPr>
                <w:rFonts w:ascii="Arial" w:eastAsia="Times New Roman" w:hAnsi="Arial" w:cs="Arial"/>
                <w:color w:val="000000"/>
                <w:sz w:val="14"/>
                <w:szCs w:val="14"/>
                <w:lang w:eastAsia="pl-PL"/>
              </w:rPr>
              <w:t>wyłączeń</w:t>
            </w:r>
            <w:proofErr w:type="spellEnd"/>
            <w:r w:rsidRPr="000362D1">
              <w:rPr>
                <w:rFonts w:ascii="Arial" w:eastAsia="Times New Roman" w:hAnsi="Arial" w:cs="Arial"/>
                <w:color w:val="000000"/>
                <w:sz w:val="14"/>
                <w:szCs w:val="14"/>
                <w:lang w:eastAsia="pl-PL"/>
              </w:rPr>
              <w:t xml:space="preserve"> określonych w art.  36 ustawy z dnia 7 grudnia 2012 r. o zmianie niektórych ustaw związanych z realizacją ustawy budżetowej, obliczony w oparciu o wykonanie roku poprzedzającego rok budżetowy</w:t>
            </w:r>
          </w:p>
        </w:tc>
        <w:tc>
          <w:tcPr>
            <w:tcW w:w="340" w:type="pct"/>
            <w:vMerge/>
            <w:tcBorders>
              <w:top w:val="nil"/>
              <w:left w:val="single" w:sz="8" w:space="0" w:color="000000"/>
              <w:bottom w:val="single" w:sz="8" w:space="0" w:color="000000"/>
              <w:right w:val="single" w:sz="8" w:space="0" w:color="000000"/>
            </w:tcBorders>
            <w:vAlign w:val="center"/>
            <w:hideMark/>
          </w:tcPr>
          <w:p w:rsidR="0042706C" w:rsidRPr="000362D1" w:rsidRDefault="0042706C" w:rsidP="0042706C">
            <w:pPr>
              <w:spacing w:after="0" w:line="240" w:lineRule="auto"/>
              <w:rPr>
                <w:rFonts w:ascii="Times New Roman" w:eastAsia="Times New Roman" w:hAnsi="Times New Roman" w:cs="Times New Roman"/>
                <w:color w:val="000000"/>
                <w:sz w:val="14"/>
                <w:szCs w:val="14"/>
                <w:lang w:eastAsia="pl-PL"/>
              </w:rPr>
            </w:pPr>
          </w:p>
        </w:tc>
        <w:tc>
          <w:tcPr>
            <w:tcW w:w="306" w:type="pct"/>
            <w:vMerge/>
            <w:tcBorders>
              <w:top w:val="nil"/>
              <w:left w:val="single" w:sz="8" w:space="0" w:color="000000"/>
              <w:bottom w:val="single" w:sz="8" w:space="0" w:color="000000"/>
              <w:right w:val="single" w:sz="8" w:space="0" w:color="000000"/>
            </w:tcBorders>
            <w:vAlign w:val="center"/>
            <w:hideMark/>
          </w:tcPr>
          <w:p w:rsidR="0042706C" w:rsidRPr="000362D1" w:rsidRDefault="0042706C" w:rsidP="0042706C">
            <w:pPr>
              <w:spacing w:after="0" w:line="240" w:lineRule="auto"/>
              <w:rPr>
                <w:rFonts w:ascii="Times New Roman" w:eastAsia="Times New Roman" w:hAnsi="Times New Roman" w:cs="Times New Roman"/>
                <w:color w:val="000000"/>
                <w:sz w:val="14"/>
                <w:szCs w:val="14"/>
                <w:lang w:eastAsia="pl-PL"/>
              </w:rPr>
            </w:pPr>
          </w:p>
        </w:tc>
      </w:tr>
      <w:tr w:rsidR="000362D1" w:rsidRPr="0042706C" w:rsidTr="00FB44B4">
        <w:trPr>
          <w:trHeight w:val="3450"/>
        </w:trPr>
        <w:tc>
          <w:tcPr>
            <w:tcW w:w="400" w:type="pct"/>
            <w:gridSpan w:val="2"/>
            <w:vMerge/>
            <w:tcBorders>
              <w:top w:val="single" w:sz="8" w:space="0" w:color="000000"/>
              <w:left w:val="single" w:sz="8" w:space="0" w:color="000000"/>
              <w:bottom w:val="single" w:sz="8" w:space="0" w:color="000000"/>
              <w:right w:val="single" w:sz="4" w:space="0" w:color="000000"/>
            </w:tcBorders>
            <w:vAlign w:val="center"/>
            <w:hideMark/>
          </w:tcPr>
          <w:p w:rsidR="0042706C" w:rsidRPr="000362D1" w:rsidRDefault="0042706C" w:rsidP="0042706C">
            <w:pPr>
              <w:spacing w:after="0" w:line="240" w:lineRule="auto"/>
              <w:rPr>
                <w:rFonts w:ascii="Arial" w:eastAsia="Times New Roman" w:hAnsi="Arial" w:cs="Arial"/>
                <w:color w:val="000000"/>
                <w:sz w:val="14"/>
                <w:szCs w:val="14"/>
                <w:lang w:eastAsia="pl-PL"/>
              </w:rPr>
            </w:pPr>
          </w:p>
        </w:tc>
        <w:tc>
          <w:tcPr>
            <w:tcW w:w="328" w:type="pct"/>
            <w:vMerge/>
            <w:tcBorders>
              <w:top w:val="single" w:sz="8" w:space="0" w:color="000000"/>
              <w:left w:val="single" w:sz="4" w:space="0" w:color="000000"/>
              <w:bottom w:val="single" w:sz="8" w:space="0" w:color="000000"/>
              <w:right w:val="single" w:sz="4" w:space="0" w:color="000000"/>
            </w:tcBorders>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p>
        </w:tc>
        <w:tc>
          <w:tcPr>
            <w:tcW w:w="328" w:type="pct"/>
            <w:vMerge/>
            <w:tcBorders>
              <w:top w:val="single" w:sz="4" w:space="0" w:color="000000"/>
              <w:left w:val="single" w:sz="4" w:space="0" w:color="000000"/>
              <w:bottom w:val="single" w:sz="8" w:space="0" w:color="000000"/>
              <w:right w:val="single" w:sz="4" w:space="0" w:color="000000"/>
            </w:tcBorders>
            <w:vAlign w:val="center"/>
            <w:hideMark/>
          </w:tcPr>
          <w:p w:rsidR="0042706C" w:rsidRPr="000362D1" w:rsidRDefault="0042706C" w:rsidP="0042706C">
            <w:pPr>
              <w:spacing w:after="0" w:line="240" w:lineRule="auto"/>
              <w:rPr>
                <w:rFonts w:ascii="Arial" w:eastAsia="Times New Roman" w:hAnsi="Arial" w:cs="Arial"/>
                <w:color w:val="000000"/>
                <w:sz w:val="14"/>
                <w:szCs w:val="14"/>
                <w:lang w:eastAsia="pl-PL"/>
              </w:rPr>
            </w:pPr>
          </w:p>
        </w:tc>
        <w:tc>
          <w:tcPr>
            <w:tcW w:w="303" w:type="pct"/>
            <w:vMerge/>
            <w:tcBorders>
              <w:top w:val="single" w:sz="4" w:space="0" w:color="000000"/>
              <w:left w:val="single" w:sz="4" w:space="0" w:color="000000"/>
              <w:bottom w:val="single" w:sz="8" w:space="0" w:color="000000"/>
              <w:right w:val="single" w:sz="4" w:space="0" w:color="000000"/>
            </w:tcBorders>
            <w:vAlign w:val="center"/>
            <w:hideMark/>
          </w:tcPr>
          <w:p w:rsidR="0042706C" w:rsidRPr="000362D1" w:rsidRDefault="0042706C" w:rsidP="0042706C">
            <w:pPr>
              <w:spacing w:after="0" w:line="240" w:lineRule="auto"/>
              <w:rPr>
                <w:rFonts w:ascii="Arial" w:eastAsia="Times New Roman" w:hAnsi="Arial" w:cs="Arial"/>
                <w:color w:val="000000"/>
                <w:sz w:val="14"/>
                <w:szCs w:val="14"/>
                <w:lang w:eastAsia="pl-PL"/>
              </w:rPr>
            </w:pPr>
          </w:p>
        </w:tc>
        <w:tc>
          <w:tcPr>
            <w:tcW w:w="329" w:type="pct"/>
            <w:gridSpan w:val="2"/>
            <w:vMerge/>
            <w:tcBorders>
              <w:top w:val="single" w:sz="8" w:space="0" w:color="000000"/>
              <w:left w:val="single" w:sz="4" w:space="0" w:color="000000"/>
              <w:bottom w:val="single" w:sz="8" w:space="0" w:color="000000"/>
              <w:right w:val="single" w:sz="4" w:space="0" w:color="000000"/>
            </w:tcBorders>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p>
        </w:tc>
        <w:tc>
          <w:tcPr>
            <w:tcW w:w="329" w:type="pct"/>
            <w:gridSpan w:val="2"/>
            <w:vMerge/>
            <w:tcBorders>
              <w:top w:val="single" w:sz="4" w:space="0" w:color="000000"/>
              <w:left w:val="single" w:sz="4" w:space="0" w:color="000000"/>
              <w:bottom w:val="single" w:sz="8" w:space="0" w:color="000000"/>
              <w:right w:val="nil"/>
            </w:tcBorders>
            <w:vAlign w:val="center"/>
            <w:hideMark/>
          </w:tcPr>
          <w:p w:rsidR="0042706C" w:rsidRPr="000362D1" w:rsidRDefault="0042706C" w:rsidP="0042706C">
            <w:pPr>
              <w:spacing w:after="0" w:line="240" w:lineRule="auto"/>
              <w:rPr>
                <w:rFonts w:ascii="Arial" w:eastAsia="Times New Roman" w:hAnsi="Arial" w:cs="Arial"/>
                <w:color w:val="000000"/>
                <w:sz w:val="14"/>
                <w:szCs w:val="14"/>
                <w:lang w:eastAsia="pl-PL"/>
              </w:rPr>
            </w:pPr>
          </w:p>
        </w:tc>
        <w:tc>
          <w:tcPr>
            <w:tcW w:w="331" w:type="pct"/>
            <w:gridSpan w:val="4"/>
            <w:vMerge/>
            <w:tcBorders>
              <w:top w:val="single" w:sz="4" w:space="0" w:color="000000"/>
              <w:left w:val="single" w:sz="4" w:space="0" w:color="000000"/>
              <w:bottom w:val="single" w:sz="8" w:space="0" w:color="000000"/>
              <w:right w:val="nil"/>
            </w:tcBorders>
            <w:vAlign w:val="center"/>
            <w:hideMark/>
          </w:tcPr>
          <w:p w:rsidR="0042706C" w:rsidRPr="000362D1" w:rsidRDefault="0042706C" w:rsidP="0042706C">
            <w:pPr>
              <w:spacing w:after="0" w:line="240" w:lineRule="auto"/>
              <w:rPr>
                <w:rFonts w:ascii="Arial" w:eastAsia="Times New Roman" w:hAnsi="Arial" w:cs="Arial"/>
                <w:color w:val="000000"/>
                <w:sz w:val="14"/>
                <w:szCs w:val="14"/>
                <w:lang w:eastAsia="pl-PL"/>
              </w:rPr>
            </w:pPr>
          </w:p>
        </w:tc>
        <w:tc>
          <w:tcPr>
            <w:tcW w:w="306" w:type="pct"/>
            <w:gridSpan w:val="4"/>
            <w:vMerge/>
            <w:tcBorders>
              <w:top w:val="single" w:sz="4" w:space="0" w:color="000000"/>
              <w:left w:val="single" w:sz="4" w:space="0" w:color="000000"/>
              <w:bottom w:val="single" w:sz="8" w:space="0" w:color="000000"/>
              <w:right w:val="nil"/>
            </w:tcBorders>
            <w:vAlign w:val="center"/>
            <w:hideMark/>
          </w:tcPr>
          <w:p w:rsidR="0042706C" w:rsidRPr="000362D1" w:rsidRDefault="0042706C" w:rsidP="0042706C">
            <w:pPr>
              <w:spacing w:after="0" w:line="240" w:lineRule="auto"/>
              <w:rPr>
                <w:rFonts w:ascii="Arial" w:eastAsia="Times New Roman" w:hAnsi="Arial" w:cs="Arial"/>
                <w:color w:val="000000"/>
                <w:sz w:val="14"/>
                <w:szCs w:val="14"/>
                <w:lang w:eastAsia="pl-PL"/>
              </w:rPr>
            </w:pPr>
          </w:p>
        </w:tc>
        <w:tc>
          <w:tcPr>
            <w:tcW w:w="330" w:type="pct"/>
            <w:gridSpan w:val="3"/>
            <w:vMerge/>
            <w:tcBorders>
              <w:top w:val="single" w:sz="8" w:space="0" w:color="000000"/>
              <w:left w:val="single" w:sz="4" w:space="0" w:color="000000"/>
              <w:bottom w:val="single" w:sz="8" w:space="0" w:color="000000"/>
              <w:right w:val="nil"/>
            </w:tcBorders>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p>
        </w:tc>
        <w:tc>
          <w:tcPr>
            <w:tcW w:w="334" w:type="pct"/>
            <w:gridSpan w:val="3"/>
            <w:vMerge/>
            <w:tcBorders>
              <w:top w:val="single" w:sz="8" w:space="0" w:color="000000"/>
              <w:left w:val="single" w:sz="4" w:space="0" w:color="000000"/>
              <w:bottom w:val="single" w:sz="8" w:space="0" w:color="000000"/>
              <w:right w:val="single" w:sz="4" w:space="0" w:color="000000"/>
            </w:tcBorders>
            <w:vAlign w:val="center"/>
            <w:hideMark/>
          </w:tcPr>
          <w:p w:rsidR="0042706C" w:rsidRPr="000362D1" w:rsidRDefault="0042706C" w:rsidP="0042706C">
            <w:pPr>
              <w:spacing w:after="0" w:line="240" w:lineRule="auto"/>
              <w:rPr>
                <w:rFonts w:ascii="Arial" w:eastAsia="Times New Roman" w:hAnsi="Arial" w:cs="Arial"/>
                <w:color w:val="000000"/>
                <w:sz w:val="14"/>
                <w:szCs w:val="14"/>
                <w:lang w:eastAsia="pl-PL"/>
              </w:rPr>
            </w:pPr>
          </w:p>
        </w:tc>
        <w:tc>
          <w:tcPr>
            <w:tcW w:w="326" w:type="pct"/>
            <w:gridSpan w:val="2"/>
            <w:vMerge/>
            <w:tcBorders>
              <w:top w:val="single" w:sz="4" w:space="0" w:color="000000"/>
              <w:left w:val="single" w:sz="4" w:space="0" w:color="000000"/>
              <w:bottom w:val="single" w:sz="8" w:space="0" w:color="000000"/>
              <w:right w:val="single" w:sz="4" w:space="0" w:color="000000"/>
            </w:tcBorders>
            <w:vAlign w:val="center"/>
            <w:hideMark/>
          </w:tcPr>
          <w:p w:rsidR="0042706C" w:rsidRPr="000362D1" w:rsidRDefault="0042706C" w:rsidP="0042706C">
            <w:pPr>
              <w:spacing w:after="0" w:line="240" w:lineRule="auto"/>
              <w:rPr>
                <w:rFonts w:ascii="Arial" w:eastAsia="Times New Roman" w:hAnsi="Arial" w:cs="Arial"/>
                <w:color w:val="000000"/>
                <w:sz w:val="14"/>
                <w:szCs w:val="14"/>
                <w:lang w:eastAsia="pl-PL"/>
              </w:rPr>
            </w:pPr>
          </w:p>
        </w:tc>
        <w:tc>
          <w:tcPr>
            <w:tcW w:w="326" w:type="pct"/>
            <w:gridSpan w:val="2"/>
            <w:vMerge/>
            <w:tcBorders>
              <w:top w:val="single" w:sz="4" w:space="0" w:color="000000"/>
              <w:left w:val="single" w:sz="4" w:space="0" w:color="000000"/>
              <w:bottom w:val="single" w:sz="8" w:space="0" w:color="000000"/>
              <w:right w:val="single" w:sz="4" w:space="0" w:color="000000"/>
            </w:tcBorders>
            <w:vAlign w:val="center"/>
            <w:hideMark/>
          </w:tcPr>
          <w:p w:rsidR="0042706C" w:rsidRPr="000362D1" w:rsidRDefault="0042706C" w:rsidP="0042706C">
            <w:pPr>
              <w:spacing w:after="0" w:line="240" w:lineRule="auto"/>
              <w:rPr>
                <w:rFonts w:ascii="Arial" w:eastAsia="Times New Roman" w:hAnsi="Arial" w:cs="Arial"/>
                <w:color w:val="000000"/>
                <w:sz w:val="14"/>
                <w:szCs w:val="14"/>
                <w:lang w:eastAsia="pl-PL"/>
              </w:rPr>
            </w:pPr>
          </w:p>
        </w:tc>
        <w:tc>
          <w:tcPr>
            <w:tcW w:w="384" w:type="pct"/>
            <w:gridSpan w:val="3"/>
            <w:vMerge/>
            <w:tcBorders>
              <w:top w:val="single" w:sz="4" w:space="0" w:color="000000"/>
              <w:left w:val="single" w:sz="4" w:space="0" w:color="000000"/>
              <w:bottom w:val="single" w:sz="8" w:space="0" w:color="000000"/>
              <w:right w:val="single" w:sz="4" w:space="0" w:color="000000"/>
            </w:tcBorders>
            <w:vAlign w:val="center"/>
            <w:hideMark/>
          </w:tcPr>
          <w:p w:rsidR="0042706C" w:rsidRPr="000362D1" w:rsidRDefault="0042706C" w:rsidP="0042706C">
            <w:pPr>
              <w:spacing w:after="0" w:line="240" w:lineRule="auto"/>
              <w:rPr>
                <w:rFonts w:ascii="Arial" w:eastAsia="Times New Roman" w:hAnsi="Arial" w:cs="Arial"/>
                <w:color w:val="000000"/>
                <w:sz w:val="14"/>
                <w:szCs w:val="14"/>
                <w:lang w:eastAsia="pl-PL"/>
              </w:rPr>
            </w:pPr>
          </w:p>
        </w:tc>
        <w:tc>
          <w:tcPr>
            <w:tcW w:w="340" w:type="pct"/>
            <w:vMerge/>
            <w:tcBorders>
              <w:top w:val="nil"/>
              <w:left w:val="single" w:sz="8" w:space="0" w:color="000000"/>
              <w:bottom w:val="single" w:sz="8" w:space="0" w:color="000000"/>
              <w:right w:val="single" w:sz="8" w:space="0" w:color="000000"/>
            </w:tcBorders>
            <w:vAlign w:val="center"/>
            <w:hideMark/>
          </w:tcPr>
          <w:p w:rsidR="0042706C" w:rsidRPr="000362D1" w:rsidRDefault="0042706C" w:rsidP="0042706C">
            <w:pPr>
              <w:spacing w:after="0" w:line="240" w:lineRule="auto"/>
              <w:rPr>
                <w:rFonts w:ascii="Times New Roman" w:eastAsia="Times New Roman" w:hAnsi="Times New Roman" w:cs="Times New Roman"/>
                <w:color w:val="000000"/>
                <w:sz w:val="14"/>
                <w:szCs w:val="14"/>
                <w:lang w:eastAsia="pl-PL"/>
              </w:rPr>
            </w:pPr>
          </w:p>
        </w:tc>
        <w:tc>
          <w:tcPr>
            <w:tcW w:w="306" w:type="pct"/>
            <w:vMerge/>
            <w:tcBorders>
              <w:top w:val="nil"/>
              <w:left w:val="single" w:sz="8" w:space="0" w:color="000000"/>
              <w:bottom w:val="single" w:sz="8" w:space="0" w:color="000000"/>
              <w:right w:val="single" w:sz="8" w:space="0" w:color="000000"/>
            </w:tcBorders>
            <w:vAlign w:val="center"/>
            <w:hideMark/>
          </w:tcPr>
          <w:p w:rsidR="0042706C" w:rsidRPr="000362D1" w:rsidRDefault="0042706C" w:rsidP="0042706C">
            <w:pPr>
              <w:spacing w:after="0" w:line="240" w:lineRule="auto"/>
              <w:rPr>
                <w:rFonts w:ascii="Times New Roman" w:eastAsia="Times New Roman" w:hAnsi="Times New Roman" w:cs="Times New Roman"/>
                <w:color w:val="000000"/>
                <w:sz w:val="14"/>
                <w:szCs w:val="14"/>
                <w:lang w:eastAsia="pl-PL"/>
              </w:rPr>
            </w:pPr>
          </w:p>
        </w:tc>
      </w:tr>
      <w:tr w:rsidR="000362D1" w:rsidRPr="0042706C" w:rsidTr="00FB44B4">
        <w:trPr>
          <w:trHeight w:val="300"/>
        </w:trPr>
        <w:tc>
          <w:tcPr>
            <w:tcW w:w="40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2013</w:t>
            </w:r>
          </w:p>
        </w:tc>
        <w:tc>
          <w:tcPr>
            <w:tcW w:w="32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69 759 777,00</w:t>
            </w:r>
          </w:p>
        </w:tc>
        <w:tc>
          <w:tcPr>
            <w:tcW w:w="32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62 784 411,00</w:t>
            </w:r>
          </w:p>
        </w:tc>
        <w:tc>
          <w:tcPr>
            <w:tcW w:w="303"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6 975 366,00</w:t>
            </w:r>
          </w:p>
        </w:tc>
        <w:tc>
          <w:tcPr>
            <w:tcW w:w="329"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70 534 817,00</w:t>
            </w:r>
          </w:p>
        </w:tc>
        <w:tc>
          <w:tcPr>
            <w:tcW w:w="329"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60 664 038,00</w:t>
            </w:r>
          </w:p>
        </w:tc>
        <w:tc>
          <w:tcPr>
            <w:tcW w:w="331" w:type="pct"/>
            <w:gridSpan w:val="4"/>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9 870 779,00</w:t>
            </w:r>
          </w:p>
        </w:tc>
        <w:tc>
          <w:tcPr>
            <w:tcW w:w="306" w:type="pct"/>
            <w:gridSpan w:val="4"/>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-775 040,00</w:t>
            </w:r>
          </w:p>
        </w:tc>
        <w:tc>
          <w:tcPr>
            <w:tcW w:w="330"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15 949 312,00</w:t>
            </w:r>
          </w:p>
        </w:tc>
        <w:tc>
          <w:tcPr>
            <w:tcW w:w="334"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15 174 272,00</w:t>
            </w:r>
          </w:p>
        </w:tc>
        <w:tc>
          <w:tcPr>
            <w:tcW w:w="326"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33,42%</w:t>
            </w:r>
          </w:p>
        </w:tc>
        <w:tc>
          <w:tcPr>
            <w:tcW w:w="326"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24,48%</w:t>
            </w:r>
          </w:p>
        </w:tc>
        <w:tc>
          <w:tcPr>
            <w:tcW w:w="384"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6,19%</w:t>
            </w:r>
          </w:p>
        </w:tc>
        <w:tc>
          <w:tcPr>
            <w:tcW w:w="340"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Times New Roman" w:eastAsia="Times New Roman" w:hAnsi="Times New Roman" w:cs="Times New Roman"/>
                <w:b/>
                <w:bCs/>
                <w:color w:val="000000"/>
                <w:sz w:val="14"/>
                <w:szCs w:val="14"/>
                <w:lang w:eastAsia="pl-PL"/>
              </w:rPr>
            </w:pPr>
            <w:r w:rsidRPr="000362D1">
              <w:rPr>
                <w:rFonts w:ascii="Times New Roman" w:eastAsia="Times New Roman" w:hAnsi="Times New Roman" w:cs="Times New Roman"/>
                <w:b/>
                <w:bCs/>
                <w:color w:val="000000"/>
                <w:sz w:val="14"/>
                <w:szCs w:val="14"/>
                <w:lang w:eastAsia="pl-PL"/>
              </w:rPr>
              <w:t>NIE</w:t>
            </w:r>
          </w:p>
        </w:tc>
        <w:tc>
          <w:tcPr>
            <w:tcW w:w="306" w:type="pct"/>
            <w:tcBorders>
              <w:top w:val="nil"/>
              <w:left w:val="nil"/>
              <w:bottom w:val="single" w:sz="4" w:space="0" w:color="000000"/>
              <w:right w:val="single" w:sz="8" w:space="0" w:color="000000"/>
            </w:tcBorders>
            <w:shd w:val="clear" w:color="000000" w:fill="FFFFFF"/>
            <w:vAlign w:val="center"/>
            <w:hideMark/>
          </w:tcPr>
          <w:p w:rsidR="0042706C" w:rsidRPr="000362D1" w:rsidRDefault="0042706C" w:rsidP="0042706C">
            <w:pPr>
              <w:spacing w:after="0" w:line="240" w:lineRule="auto"/>
              <w:jc w:val="center"/>
              <w:rPr>
                <w:rFonts w:ascii="Times New Roman" w:eastAsia="Times New Roman" w:hAnsi="Times New Roman" w:cs="Times New Roman"/>
                <w:b/>
                <w:bCs/>
                <w:color w:val="000000"/>
                <w:sz w:val="14"/>
                <w:szCs w:val="14"/>
                <w:lang w:eastAsia="pl-PL"/>
              </w:rPr>
            </w:pPr>
            <w:r w:rsidRPr="000362D1">
              <w:rPr>
                <w:rFonts w:ascii="Times New Roman" w:eastAsia="Times New Roman" w:hAnsi="Times New Roman" w:cs="Times New Roman"/>
                <w:b/>
                <w:bCs/>
                <w:color w:val="000000"/>
                <w:sz w:val="14"/>
                <w:szCs w:val="14"/>
                <w:lang w:eastAsia="pl-PL"/>
              </w:rPr>
              <w:t>NIE</w:t>
            </w:r>
          </w:p>
        </w:tc>
      </w:tr>
      <w:tr w:rsidR="000362D1" w:rsidRPr="0042706C" w:rsidTr="00FB44B4">
        <w:trPr>
          <w:trHeight w:val="300"/>
        </w:trPr>
        <w:tc>
          <w:tcPr>
            <w:tcW w:w="40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2014</w:t>
            </w:r>
          </w:p>
        </w:tc>
        <w:tc>
          <w:tcPr>
            <w:tcW w:w="32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69 300 000,00</w:t>
            </w:r>
          </w:p>
        </w:tc>
        <w:tc>
          <w:tcPr>
            <w:tcW w:w="32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62 800 000,00</w:t>
            </w:r>
          </w:p>
        </w:tc>
        <w:tc>
          <w:tcPr>
            <w:tcW w:w="303"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6 500 000,00</w:t>
            </w:r>
          </w:p>
        </w:tc>
        <w:tc>
          <w:tcPr>
            <w:tcW w:w="329"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70 338 364,04</w:t>
            </w:r>
          </w:p>
        </w:tc>
        <w:tc>
          <w:tcPr>
            <w:tcW w:w="329"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58 269 321,70</w:t>
            </w:r>
          </w:p>
        </w:tc>
        <w:tc>
          <w:tcPr>
            <w:tcW w:w="331" w:type="pct"/>
            <w:gridSpan w:val="4"/>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12 069 042,34</w:t>
            </w:r>
          </w:p>
        </w:tc>
        <w:tc>
          <w:tcPr>
            <w:tcW w:w="306" w:type="pct"/>
            <w:gridSpan w:val="4"/>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-1 038 364,04</w:t>
            </w:r>
          </w:p>
        </w:tc>
        <w:tc>
          <w:tcPr>
            <w:tcW w:w="330"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1 300 500,00</w:t>
            </w:r>
          </w:p>
        </w:tc>
        <w:tc>
          <w:tcPr>
            <w:tcW w:w="334"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262 135,96</w:t>
            </w:r>
          </w:p>
        </w:tc>
        <w:tc>
          <w:tcPr>
            <w:tcW w:w="326"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33,26%</w:t>
            </w:r>
          </w:p>
        </w:tc>
        <w:tc>
          <w:tcPr>
            <w:tcW w:w="326"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2,41%</w:t>
            </w:r>
          </w:p>
        </w:tc>
        <w:tc>
          <w:tcPr>
            <w:tcW w:w="384"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6,27%</w:t>
            </w:r>
          </w:p>
        </w:tc>
        <w:tc>
          <w:tcPr>
            <w:tcW w:w="340"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TAK</w:t>
            </w:r>
          </w:p>
        </w:tc>
        <w:tc>
          <w:tcPr>
            <w:tcW w:w="306" w:type="pct"/>
            <w:tcBorders>
              <w:top w:val="nil"/>
              <w:left w:val="nil"/>
              <w:bottom w:val="single" w:sz="4" w:space="0" w:color="000000"/>
              <w:right w:val="single" w:sz="8" w:space="0" w:color="000000"/>
            </w:tcBorders>
            <w:shd w:val="clear" w:color="000000" w:fill="FFFFFF"/>
            <w:vAlign w:val="center"/>
            <w:hideMark/>
          </w:tcPr>
          <w:p w:rsidR="0042706C" w:rsidRPr="000362D1" w:rsidRDefault="0042706C" w:rsidP="0042706C">
            <w:pPr>
              <w:spacing w:after="0" w:line="240" w:lineRule="auto"/>
              <w:jc w:val="center"/>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TAK</w:t>
            </w:r>
          </w:p>
        </w:tc>
      </w:tr>
      <w:tr w:rsidR="000362D1" w:rsidRPr="0042706C" w:rsidTr="00FB44B4">
        <w:trPr>
          <w:trHeight w:val="300"/>
        </w:trPr>
        <w:tc>
          <w:tcPr>
            <w:tcW w:w="40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2015</w:t>
            </w:r>
          </w:p>
        </w:tc>
        <w:tc>
          <w:tcPr>
            <w:tcW w:w="32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65 800 000,00</w:t>
            </w:r>
          </w:p>
        </w:tc>
        <w:tc>
          <w:tcPr>
            <w:tcW w:w="32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63 800 000,00</w:t>
            </w:r>
          </w:p>
        </w:tc>
        <w:tc>
          <w:tcPr>
            <w:tcW w:w="303"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2 000 000,00</w:t>
            </w:r>
          </w:p>
        </w:tc>
        <w:tc>
          <w:tcPr>
            <w:tcW w:w="329"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66 255 976,00</w:t>
            </w:r>
          </w:p>
        </w:tc>
        <w:tc>
          <w:tcPr>
            <w:tcW w:w="329"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58 476 345,00</w:t>
            </w:r>
          </w:p>
        </w:tc>
        <w:tc>
          <w:tcPr>
            <w:tcW w:w="331" w:type="pct"/>
            <w:gridSpan w:val="4"/>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7 779 631,00</w:t>
            </w:r>
          </w:p>
        </w:tc>
        <w:tc>
          <w:tcPr>
            <w:tcW w:w="306" w:type="pct"/>
            <w:gridSpan w:val="4"/>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-455 976,00</w:t>
            </w:r>
          </w:p>
        </w:tc>
        <w:tc>
          <w:tcPr>
            <w:tcW w:w="330"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1 955 976,00</w:t>
            </w:r>
          </w:p>
        </w:tc>
        <w:tc>
          <w:tcPr>
            <w:tcW w:w="334"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1 500 000,00</w:t>
            </w:r>
          </w:p>
        </w:tc>
        <w:tc>
          <w:tcPr>
            <w:tcW w:w="326"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32,75%</w:t>
            </w:r>
          </w:p>
        </w:tc>
        <w:tc>
          <w:tcPr>
            <w:tcW w:w="326"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4,37%</w:t>
            </w:r>
          </w:p>
        </w:tc>
        <w:tc>
          <w:tcPr>
            <w:tcW w:w="384"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6,19%</w:t>
            </w:r>
          </w:p>
        </w:tc>
        <w:tc>
          <w:tcPr>
            <w:tcW w:w="340"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TAK</w:t>
            </w:r>
          </w:p>
        </w:tc>
        <w:tc>
          <w:tcPr>
            <w:tcW w:w="306" w:type="pct"/>
            <w:tcBorders>
              <w:top w:val="nil"/>
              <w:left w:val="nil"/>
              <w:bottom w:val="single" w:sz="4" w:space="0" w:color="000000"/>
              <w:right w:val="single" w:sz="8" w:space="0" w:color="000000"/>
            </w:tcBorders>
            <w:shd w:val="clear" w:color="000000" w:fill="FFFFFF"/>
            <w:vAlign w:val="center"/>
            <w:hideMark/>
          </w:tcPr>
          <w:p w:rsidR="0042706C" w:rsidRPr="000362D1" w:rsidRDefault="0042706C" w:rsidP="0042706C">
            <w:pPr>
              <w:spacing w:after="0" w:line="240" w:lineRule="auto"/>
              <w:jc w:val="center"/>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TAK</w:t>
            </w:r>
          </w:p>
        </w:tc>
      </w:tr>
      <w:tr w:rsidR="000362D1" w:rsidRPr="0042706C" w:rsidTr="00FB44B4">
        <w:trPr>
          <w:trHeight w:val="300"/>
        </w:trPr>
        <w:tc>
          <w:tcPr>
            <w:tcW w:w="40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2016</w:t>
            </w:r>
          </w:p>
        </w:tc>
        <w:tc>
          <w:tcPr>
            <w:tcW w:w="32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64 000 000,00</w:t>
            </w:r>
          </w:p>
        </w:tc>
        <w:tc>
          <w:tcPr>
            <w:tcW w:w="32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63 100 000,00</w:t>
            </w:r>
          </w:p>
        </w:tc>
        <w:tc>
          <w:tcPr>
            <w:tcW w:w="303"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900 000,00</w:t>
            </w:r>
          </w:p>
        </w:tc>
        <w:tc>
          <w:tcPr>
            <w:tcW w:w="329"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64 000 000,00</w:t>
            </w:r>
          </w:p>
        </w:tc>
        <w:tc>
          <w:tcPr>
            <w:tcW w:w="329"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59 168 045,00</w:t>
            </w:r>
          </w:p>
        </w:tc>
        <w:tc>
          <w:tcPr>
            <w:tcW w:w="331" w:type="pct"/>
            <w:gridSpan w:val="4"/>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4 831 955,00</w:t>
            </w:r>
          </w:p>
        </w:tc>
        <w:tc>
          <w:tcPr>
            <w:tcW w:w="306" w:type="pct"/>
            <w:gridSpan w:val="4"/>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0,00</w:t>
            </w:r>
          </w:p>
        </w:tc>
        <w:tc>
          <w:tcPr>
            <w:tcW w:w="330"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2 800 000,00</w:t>
            </w:r>
          </w:p>
        </w:tc>
        <w:tc>
          <w:tcPr>
            <w:tcW w:w="334"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2 800 000,00</w:t>
            </w:r>
          </w:p>
        </w:tc>
        <w:tc>
          <w:tcPr>
            <w:tcW w:w="326"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29,30%</w:t>
            </w:r>
          </w:p>
        </w:tc>
        <w:tc>
          <w:tcPr>
            <w:tcW w:w="326"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6,36%</w:t>
            </w:r>
          </w:p>
        </w:tc>
        <w:tc>
          <w:tcPr>
            <w:tcW w:w="384"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6,96%</w:t>
            </w:r>
          </w:p>
        </w:tc>
        <w:tc>
          <w:tcPr>
            <w:tcW w:w="340"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TAK</w:t>
            </w:r>
          </w:p>
        </w:tc>
        <w:tc>
          <w:tcPr>
            <w:tcW w:w="306" w:type="pct"/>
            <w:tcBorders>
              <w:top w:val="nil"/>
              <w:left w:val="nil"/>
              <w:bottom w:val="single" w:sz="4" w:space="0" w:color="000000"/>
              <w:right w:val="single" w:sz="8" w:space="0" w:color="000000"/>
            </w:tcBorders>
            <w:shd w:val="clear" w:color="000000" w:fill="FFFFFF"/>
            <w:vAlign w:val="center"/>
            <w:hideMark/>
          </w:tcPr>
          <w:p w:rsidR="0042706C" w:rsidRPr="000362D1" w:rsidRDefault="0042706C" w:rsidP="0042706C">
            <w:pPr>
              <w:spacing w:after="0" w:line="240" w:lineRule="auto"/>
              <w:jc w:val="center"/>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TAK</w:t>
            </w:r>
          </w:p>
        </w:tc>
      </w:tr>
      <w:tr w:rsidR="000362D1" w:rsidRPr="0042706C" w:rsidTr="00FB44B4">
        <w:trPr>
          <w:trHeight w:val="300"/>
        </w:trPr>
        <w:tc>
          <w:tcPr>
            <w:tcW w:w="40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2017</w:t>
            </w:r>
          </w:p>
        </w:tc>
        <w:tc>
          <w:tcPr>
            <w:tcW w:w="32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63 650 000,00</w:t>
            </w:r>
          </w:p>
        </w:tc>
        <w:tc>
          <w:tcPr>
            <w:tcW w:w="32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62 750 000,00</w:t>
            </w:r>
          </w:p>
        </w:tc>
        <w:tc>
          <w:tcPr>
            <w:tcW w:w="303"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900 000,00</w:t>
            </w:r>
          </w:p>
        </w:tc>
        <w:tc>
          <w:tcPr>
            <w:tcW w:w="329"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63 650 000,00</w:t>
            </w:r>
          </w:p>
        </w:tc>
        <w:tc>
          <w:tcPr>
            <w:tcW w:w="329"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59 123 595,00</w:t>
            </w:r>
          </w:p>
        </w:tc>
        <w:tc>
          <w:tcPr>
            <w:tcW w:w="331" w:type="pct"/>
            <w:gridSpan w:val="4"/>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4 526 405,00</w:t>
            </w:r>
          </w:p>
        </w:tc>
        <w:tc>
          <w:tcPr>
            <w:tcW w:w="306" w:type="pct"/>
            <w:gridSpan w:val="4"/>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0,00</w:t>
            </w:r>
          </w:p>
        </w:tc>
        <w:tc>
          <w:tcPr>
            <w:tcW w:w="330"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3 050 000,00</w:t>
            </w:r>
          </w:p>
        </w:tc>
        <w:tc>
          <w:tcPr>
            <w:tcW w:w="334"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3 050 000,00</w:t>
            </w:r>
          </w:p>
        </w:tc>
        <w:tc>
          <w:tcPr>
            <w:tcW w:w="326"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24,67%</w:t>
            </w:r>
          </w:p>
        </w:tc>
        <w:tc>
          <w:tcPr>
            <w:tcW w:w="326"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6,56%</w:t>
            </w:r>
          </w:p>
        </w:tc>
        <w:tc>
          <w:tcPr>
            <w:tcW w:w="384"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7,07%</w:t>
            </w:r>
          </w:p>
        </w:tc>
        <w:tc>
          <w:tcPr>
            <w:tcW w:w="340"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TAK</w:t>
            </w:r>
          </w:p>
        </w:tc>
        <w:tc>
          <w:tcPr>
            <w:tcW w:w="306" w:type="pct"/>
            <w:tcBorders>
              <w:top w:val="nil"/>
              <w:left w:val="nil"/>
              <w:bottom w:val="single" w:sz="4" w:space="0" w:color="000000"/>
              <w:right w:val="single" w:sz="8" w:space="0" w:color="000000"/>
            </w:tcBorders>
            <w:shd w:val="clear" w:color="000000" w:fill="FFFFFF"/>
            <w:vAlign w:val="center"/>
            <w:hideMark/>
          </w:tcPr>
          <w:p w:rsidR="0042706C" w:rsidRPr="000362D1" w:rsidRDefault="0042706C" w:rsidP="0042706C">
            <w:pPr>
              <w:spacing w:after="0" w:line="240" w:lineRule="auto"/>
              <w:jc w:val="center"/>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TAK</w:t>
            </w:r>
          </w:p>
        </w:tc>
      </w:tr>
      <w:tr w:rsidR="000362D1" w:rsidRPr="0042706C" w:rsidTr="00FB44B4">
        <w:trPr>
          <w:trHeight w:val="300"/>
        </w:trPr>
        <w:tc>
          <w:tcPr>
            <w:tcW w:w="40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2018</w:t>
            </w:r>
          </w:p>
        </w:tc>
        <w:tc>
          <w:tcPr>
            <w:tcW w:w="32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63 550 000,00</w:t>
            </w:r>
          </w:p>
        </w:tc>
        <w:tc>
          <w:tcPr>
            <w:tcW w:w="32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62 650 000,00</w:t>
            </w:r>
          </w:p>
        </w:tc>
        <w:tc>
          <w:tcPr>
            <w:tcW w:w="303"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900 000,00</w:t>
            </w:r>
          </w:p>
        </w:tc>
        <w:tc>
          <w:tcPr>
            <w:tcW w:w="329"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63 550 000,00</w:t>
            </w:r>
          </w:p>
        </w:tc>
        <w:tc>
          <w:tcPr>
            <w:tcW w:w="329"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58 917 690,00</w:t>
            </w:r>
          </w:p>
        </w:tc>
        <w:tc>
          <w:tcPr>
            <w:tcW w:w="331" w:type="pct"/>
            <w:gridSpan w:val="4"/>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4 632 310,00</w:t>
            </w:r>
          </w:p>
        </w:tc>
        <w:tc>
          <w:tcPr>
            <w:tcW w:w="306" w:type="pct"/>
            <w:gridSpan w:val="4"/>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0,00</w:t>
            </w:r>
          </w:p>
        </w:tc>
        <w:tc>
          <w:tcPr>
            <w:tcW w:w="330"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3 050 000,00</w:t>
            </w:r>
          </w:p>
        </w:tc>
        <w:tc>
          <w:tcPr>
            <w:tcW w:w="334"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3 050 000,00</w:t>
            </w:r>
          </w:p>
        </w:tc>
        <w:tc>
          <w:tcPr>
            <w:tcW w:w="326"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19,91%</w:t>
            </w:r>
          </w:p>
        </w:tc>
        <w:tc>
          <w:tcPr>
            <w:tcW w:w="326"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6,32%</w:t>
            </w:r>
          </w:p>
        </w:tc>
        <w:tc>
          <w:tcPr>
            <w:tcW w:w="384"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6,80%</w:t>
            </w:r>
          </w:p>
        </w:tc>
        <w:tc>
          <w:tcPr>
            <w:tcW w:w="340"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TAK</w:t>
            </w:r>
          </w:p>
        </w:tc>
        <w:tc>
          <w:tcPr>
            <w:tcW w:w="306" w:type="pct"/>
            <w:tcBorders>
              <w:top w:val="nil"/>
              <w:left w:val="nil"/>
              <w:bottom w:val="single" w:sz="4" w:space="0" w:color="000000"/>
              <w:right w:val="single" w:sz="8" w:space="0" w:color="000000"/>
            </w:tcBorders>
            <w:shd w:val="clear" w:color="000000" w:fill="FFFFFF"/>
            <w:vAlign w:val="center"/>
            <w:hideMark/>
          </w:tcPr>
          <w:p w:rsidR="0042706C" w:rsidRPr="000362D1" w:rsidRDefault="0042706C" w:rsidP="0042706C">
            <w:pPr>
              <w:spacing w:after="0" w:line="240" w:lineRule="auto"/>
              <w:jc w:val="center"/>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TAK</w:t>
            </w:r>
          </w:p>
        </w:tc>
      </w:tr>
      <w:tr w:rsidR="000362D1" w:rsidRPr="0042706C" w:rsidTr="00FB44B4">
        <w:trPr>
          <w:trHeight w:val="300"/>
        </w:trPr>
        <w:tc>
          <w:tcPr>
            <w:tcW w:w="40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2019</w:t>
            </w:r>
          </w:p>
        </w:tc>
        <w:tc>
          <w:tcPr>
            <w:tcW w:w="32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63 550 000,00</w:t>
            </w:r>
          </w:p>
        </w:tc>
        <w:tc>
          <w:tcPr>
            <w:tcW w:w="32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62 650 000,00</w:t>
            </w:r>
          </w:p>
        </w:tc>
        <w:tc>
          <w:tcPr>
            <w:tcW w:w="303"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900 000,00</w:t>
            </w:r>
          </w:p>
        </w:tc>
        <w:tc>
          <w:tcPr>
            <w:tcW w:w="329"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63 550 000,00</w:t>
            </w:r>
          </w:p>
        </w:tc>
        <w:tc>
          <w:tcPr>
            <w:tcW w:w="329"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58 716 460,00</w:t>
            </w:r>
          </w:p>
        </w:tc>
        <w:tc>
          <w:tcPr>
            <w:tcW w:w="331" w:type="pct"/>
            <w:gridSpan w:val="4"/>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4 833 540,00</w:t>
            </w:r>
          </w:p>
        </w:tc>
        <w:tc>
          <w:tcPr>
            <w:tcW w:w="306" w:type="pct"/>
            <w:gridSpan w:val="4"/>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0,00</w:t>
            </w:r>
          </w:p>
        </w:tc>
        <w:tc>
          <w:tcPr>
            <w:tcW w:w="330"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2 800 000,00</w:t>
            </w:r>
          </w:p>
        </w:tc>
        <w:tc>
          <w:tcPr>
            <w:tcW w:w="334"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2 800 000,00</w:t>
            </w:r>
          </w:p>
        </w:tc>
        <w:tc>
          <w:tcPr>
            <w:tcW w:w="326"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15,50%</w:t>
            </w:r>
          </w:p>
        </w:tc>
        <w:tc>
          <w:tcPr>
            <w:tcW w:w="326"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5,61%</w:t>
            </w:r>
          </w:p>
        </w:tc>
        <w:tc>
          <w:tcPr>
            <w:tcW w:w="384"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6,06%</w:t>
            </w:r>
          </w:p>
        </w:tc>
        <w:tc>
          <w:tcPr>
            <w:tcW w:w="340"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TAK</w:t>
            </w:r>
          </w:p>
        </w:tc>
        <w:tc>
          <w:tcPr>
            <w:tcW w:w="306" w:type="pct"/>
            <w:tcBorders>
              <w:top w:val="nil"/>
              <w:left w:val="nil"/>
              <w:bottom w:val="single" w:sz="4" w:space="0" w:color="000000"/>
              <w:right w:val="single" w:sz="8" w:space="0" w:color="000000"/>
            </w:tcBorders>
            <w:shd w:val="clear" w:color="000000" w:fill="FFFFFF"/>
            <w:vAlign w:val="center"/>
            <w:hideMark/>
          </w:tcPr>
          <w:p w:rsidR="0042706C" w:rsidRPr="000362D1" w:rsidRDefault="0042706C" w:rsidP="0042706C">
            <w:pPr>
              <w:spacing w:after="0" w:line="240" w:lineRule="auto"/>
              <w:jc w:val="center"/>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TAK</w:t>
            </w:r>
          </w:p>
        </w:tc>
      </w:tr>
      <w:tr w:rsidR="000362D1" w:rsidRPr="0042706C" w:rsidTr="00FB44B4">
        <w:trPr>
          <w:trHeight w:val="300"/>
        </w:trPr>
        <w:tc>
          <w:tcPr>
            <w:tcW w:w="40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2020</w:t>
            </w:r>
          </w:p>
        </w:tc>
        <w:tc>
          <w:tcPr>
            <w:tcW w:w="32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63 550 000,00</w:t>
            </w:r>
          </w:p>
        </w:tc>
        <w:tc>
          <w:tcPr>
            <w:tcW w:w="32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62 650 000,00</w:t>
            </w:r>
          </w:p>
        </w:tc>
        <w:tc>
          <w:tcPr>
            <w:tcW w:w="303"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900 000,00</w:t>
            </w:r>
          </w:p>
        </w:tc>
        <w:tc>
          <w:tcPr>
            <w:tcW w:w="329"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63 550 000,00</w:t>
            </w:r>
          </w:p>
        </w:tc>
        <w:tc>
          <w:tcPr>
            <w:tcW w:w="329"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58 408 500,00</w:t>
            </w:r>
          </w:p>
        </w:tc>
        <w:tc>
          <w:tcPr>
            <w:tcW w:w="331" w:type="pct"/>
            <w:gridSpan w:val="4"/>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5 141 500,00</w:t>
            </w:r>
          </w:p>
        </w:tc>
        <w:tc>
          <w:tcPr>
            <w:tcW w:w="306" w:type="pct"/>
            <w:gridSpan w:val="4"/>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0,00</w:t>
            </w:r>
          </w:p>
        </w:tc>
        <w:tc>
          <w:tcPr>
            <w:tcW w:w="330"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3 300 000,00</w:t>
            </w:r>
          </w:p>
        </w:tc>
        <w:tc>
          <w:tcPr>
            <w:tcW w:w="334"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3 300 000,00</w:t>
            </w:r>
          </w:p>
        </w:tc>
        <w:tc>
          <w:tcPr>
            <w:tcW w:w="326"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10,31%</w:t>
            </w:r>
          </w:p>
        </w:tc>
        <w:tc>
          <w:tcPr>
            <w:tcW w:w="326"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5,91%</w:t>
            </w:r>
          </w:p>
        </w:tc>
        <w:tc>
          <w:tcPr>
            <w:tcW w:w="384"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6,08%</w:t>
            </w:r>
          </w:p>
        </w:tc>
        <w:tc>
          <w:tcPr>
            <w:tcW w:w="340"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TAK</w:t>
            </w:r>
          </w:p>
        </w:tc>
        <w:tc>
          <w:tcPr>
            <w:tcW w:w="306" w:type="pct"/>
            <w:tcBorders>
              <w:top w:val="nil"/>
              <w:left w:val="nil"/>
              <w:bottom w:val="single" w:sz="4" w:space="0" w:color="000000"/>
              <w:right w:val="single" w:sz="8" w:space="0" w:color="000000"/>
            </w:tcBorders>
            <w:shd w:val="clear" w:color="000000" w:fill="FFFFFF"/>
            <w:vAlign w:val="center"/>
            <w:hideMark/>
          </w:tcPr>
          <w:p w:rsidR="0042706C" w:rsidRPr="000362D1" w:rsidRDefault="0042706C" w:rsidP="0042706C">
            <w:pPr>
              <w:spacing w:after="0" w:line="240" w:lineRule="auto"/>
              <w:jc w:val="center"/>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TAK</w:t>
            </w:r>
          </w:p>
        </w:tc>
      </w:tr>
      <w:tr w:rsidR="000362D1" w:rsidRPr="0042706C" w:rsidTr="00FB44B4">
        <w:trPr>
          <w:trHeight w:val="300"/>
        </w:trPr>
        <w:tc>
          <w:tcPr>
            <w:tcW w:w="40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2021</w:t>
            </w:r>
          </w:p>
        </w:tc>
        <w:tc>
          <w:tcPr>
            <w:tcW w:w="32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63 550 000,00</w:t>
            </w:r>
          </w:p>
        </w:tc>
        <w:tc>
          <w:tcPr>
            <w:tcW w:w="32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62 650 000,00</w:t>
            </w:r>
          </w:p>
        </w:tc>
        <w:tc>
          <w:tcPr>
            <w:tcW w:w="303"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900 000,00</w:t>
            </w:r>
          </w:p>
        </w:tc>
        <w:tc>
          <w:tcPr>
            <w:tcW w:w="329"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63 550 000,00</w:t>
            </w:r>
          </w:p>
        </w:tc>
        <w:tc>
          <w:tcPr>
            <w:tcW w:w="329"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58 177 500,00</w:t>
            </w:r>
          </w:p>
        </w:tc>
        <w:tc>
          <w:tcPr>
            <w:tcW w:w="331" w:type="pct"/>
            <w:gridSpan w:val="4"/>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5 372 500,00</w:t>
            </w:r>
          </w:p>
        </w:tc>
        <w:tc>
          <w:tcPr>
            <w:tcW w:w="306" w:type="pct"/>
            <w:gridSpan w:val="4"/>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0,00</w:t>
            </w:r>
          </w:p>
        </w:tc>
        <w:tc>
          <w:tcPr>
            <w:tcW w:w="330"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3 300 000,00</w:t>
            </w:r>
          </w:p>
        </w:tc>
        <w:tc>
          <w:tcPr>
            <w:tcW w:w="334"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3 300 000,00</w:t>
            </w:r>
          </w:p>
        </w:tc>
        <w:tc>
          <w:tcPr>
            <w:tcW w:w="326"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5,11%</w:t>
            </w:r>
          </w:p>
        </w:tc>
        <w:tc>
          <w:tcPr>
            <w:tcW w:w="326"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5,55%</w:t>
            </w:r>
          </w:p>
        </w:tc>
        <w:tc>
          <w:tcPr>
            <w:tcW w:w="384"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6,40%</w:t>
            </w:r>
          </w:p>
        </w:tc>
        <w:tc>
          <w:tcPr>
            <w:tcW w:w="340"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TAK</w:t>
            </w:r>
          </w:p>
        </w:tc>
        <w:tc>
          <w:tcPr>
            <w:tcW w:w="306" w:type="pct"/>
            <w:tcBorders>
              <w:top w:val="nil"/>
              <w:left w:val="nil"/>
              <w:bottom w:val="single" w:sz="4" w:space="0" w:color="000000"/>
              <w:right w:val="single" w:sz="8" w:space="0" w:color="000000"/>
            </w:tcBorders>
            <w:shd w:val="clear" w:color="000000" w:fill="FFFFFF"/>
            <w:vAlign w:val="center"/>
            <w:hideMark/>
          </w:tcPr>
          <w:p w:rsidR="0042706C" w:rsidRPr="000362D1" w:rsidRDefault="0042706C" w:rsidP="0042706C">
            <w:pPr>
              <w:spacing w:after="0" w:line="240" w:lineRule="auto"/>
              <w:jc w:val="center"/>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TAK</w:t>
            </w:r>
          </w:p>
        </w:tc>
      </w:tr>
      <w:tr w:rsidR="000362D1" w:rsidRPr="0042706C" w:rsidTr="00FB44B4">
        <w:trPr>
          <w:trHeight w:val="300"/>
        </w:trPr>
        <w:tc>
          <w:tcPr>
            <w:tcW w:w="40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2022</w:t>
            </w:r>
          </w:p>
        </w:tc>
        <w:tc>
          <w:tcPr>
            <w:tcW w:w="32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63 950 000,00</w:t>
            </w:r>
          </w:p>
        </w:tc>
        <w:tc>
          <w:tcPr>
            <w:tcW w:w="32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62 650 000,00</w:t>
            </w:r>
          </w:p>
        </w:tc>
        <w:tc>
          <w:tcPr>
            <w:tcW w:w="303"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1 300 000,00</w:t>
            </w:r>
          </w:p>
        </w:tc>
        <w:tc>
          <w:tcPr>
            <w:tcW w:w="329"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63 950 000,00</w:t>
            </w:r>
          </w:p>
        </w:tc>
        <w:tc>
          <w:tcPr>
            <w:tcW w:w="329"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58 080 000,00</w:t>
            </w:r>
          </w:p>
        </w:tc>
        <w:tc>
          <w:tcPr>
            <w:tcW w:w="331" w:type="pct"/>
            <w:gridSpan w:val="4"/>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5 870 000,00</w:t>
            </w:r>
          </w:p>
        </w:tc>
        <w:tc>
          <w:tcPr>
            <w:tcW w:w="306" w:type="pct"/>
            <w:gridSpan w:val="4"/>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0,00</w:t>
            </w:r>
          </w:p>
        </w:tc>
        <w:tc>
          <w:tcPr>
            <w:tcW w:w="330"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3 250 000,00</w:t>
            </w:r>
          </w:p>
        </w:tc>
        <w:tc>
          <w:tcPr>
            <w:tcW w:w="334"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3 250 000,00</w:t>
            </w:r>
          </w:p>
        </w:tc>
        <w:tc>
          <w:tcPr>
            <w:tcW w:w="326"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0,00%</w:t>
            </w:r>
          </w:p>
        </w:tc>
        <w:tc>
          <w:tcPr>
            <w:tcW w:w="326"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5,29%</w:t>
            </w:r>
          </w:p>
        </w:tc>
        <w:tc>
          <w:tcPr>
            <w:tcW w:w="384"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6,79%</w:t>
            </w:r>
          </w:p>
        </w:tc>
        <w:tc>
          <w:tcPr>
            <w:tcW w:w="340" w:type="pct"/>
            <w:tcBorders>
              <w:top w:val="nil"/>
              <w:left w:val="nil"/>
              <w:bottom w:val="single" w:sz="8"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TAK</w:t>
            </w:r>
          </w:p>
        </w:tc>
        <w:tc>
          <w:tcPr>
            <w:tcW w:w="306" w:type="pct"/>
            <w:tcBorders>
              <w:top w:val="nil"/>
              <w:left w:val="nil"/>
              <w:bottom w:val="single" w:sz="8" w:space="0" w:color="000000"/>
              <w:right w:val="single" w:sz="8" w:space="0" w:color="000000"/>
            </w:tcBorders>
            <w:shd w:val="clear" w:color="000000" w:fill="FFFFFF"/>
            <w:vAlign w:val="center"/>
            <w:hideMark/>
          </w:tcPr>
          <w:p w:rsidR="0042706C" w:rsidRPr="000362D1" w:rsidRDefault="0042706C" w:rsidP="0042706C">
            <w:pPr>
              <w:spacing w:after="0" w:line="240" w:lineRule="auto"/>
              <w:jc w:val="center"/>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TAK</w:t>
            </w:r>
          </w:p>
        </w:tc>
      </w:tr>
    </w:tbl>
    <w:p w:rsidR="0042706C" w:rsidRDefault="0042706C" w:rsidP="00616908"/>
    <w:tbl>
      <w:tblPr>
        <w:tblW w:w="5000" w:type="pct"/>
        <w:tblCellMar>
          <w:left w:w="70" w:type="dxa"/>
          <w:right w:w="70" w:type="dxa"/>
        </w:tblCellMar>
        <w:tblLook w:val="04A0" w:firstRow="1" w:lastRow="0" w:firstColumn="1" w:lastColumn="0" w:noHBand="0" w:noVBand="1"/>
      </w:tblPr>
      <w:tblGrid>
        <w:gridCol w:w="693"/>
        <w:gridCol w:w="1879"/>
        <w:gridCol w:w="1494"/>
        <w:gridCol w:w="507"/>
        <w:gridCol w:w="507"/>
        <w:gridCol w:w="958"/>
        <w:gridCol w:w="851"/>
        <w:gridCol w:w="792"/>
        <w:gridCol w:w="771"/>
        <w:gridCol w:w="1961"/>
        <w:gridCol w:w="4102"/>
        <w:gridCol w:w="147"/>
        <w:gridCol w:w="199"/>
        <w:gridCol w:w="677"/>
      </w:tblGrid>
      <w:tr w:rsidR="0042706C" w:rsidRPr="0042706C" w:rsidTr="00FB44B4">
        <w:trPr>
          <w:trHeight w:val="574"/>
        </w:trPr>
        <w:tc>
          <w:tcPr>
            <w:tcW w:w="4671" w:type="pct"/>
            <w:gridSpan w:val="11"/>
            <w:tcBorders>
              <w:top w:val="nil"/>
              <w:left w:val="nil"/>
              <w:bottom w:val="nil"/>
              <w:right w:val="nil"/>
            </w:tcBorders>
            <w:shd w:val="clear" w:color="000000" w:fill="FFFFFF"/>
            <w:vAlign w:val="center"/>
            <w:hideMark/>
          </w:tcPr>
          <w:p w:rsidR="0042706C" w:rsidRPr="0042706C" w:rsidRDefault="0042706C" w:rsidP="0042706C">
            <w:pPr>
              <w:spacing w:after="0" w:line="240" w:lineRule="auto"/>
              <w:rPr>
                <w:rFonts w:ascii="Arial" w:eastAsia="Times New Roman" w:hAnsi="Arial" w:cs="Arial"/>
                <w:b/>
                <w:bCs/>
                <w:color w:val="000000"/>
                <w:sz w:val="32"/>
                <w:szCs w:val="32"/>
                <w:lang w:eastAsia="pl-PL"/>
              </w:rPr>
            </w:pPr>
            <w:bookmarkStart w:id="0" w:name="_GoBack"/>
            <w:bookmarkEnd w:id="0"/>
            <w:r w:rsidRPr="0042706C">
              <w:rPr>
                <w:rFonts w:ascii="Arial" w:eastAsia="Times New Roman" w:hAnsi="Arial" w:cs="Arial"/>
                <w:b/>
                <w:bCs/>
                <w:color w:val="000000"/>
                <w:sz w:val="32"/>
                <w:szCs w:val="32"/>
                <w:lang w:eastAsia="pl-PL"/>
              </w:rPr>
              <w:lastRenderedPageBreak/>
              <w:t>2. OPIS PRZEDSIĘWZIĘĆ REALIZOWANYCH W LATACH 2013-2015 WRAZ Z LIMITAMI</w:t>
            </w:r>
          </w:p>
        </w:tc>
        <w:tc>
          <w:tcPr>
            <w:tcW w:w="47" w:type="pct"/>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c>
          <w:tcPr>
            <w:tcW w:w="64" w:type="pct"/>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c>
          <w:tcPr>
            <w:tcW w:w="217" w:type="pct"/>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r>
      <w:tr w:rsidR="0042706C" w:rsidRPr="0042706C" w:rsidTr="00FB44B4">
        <w:trPr>
          <w:trHeight w:val="109"/>
        </w:trPr>
        <w:tc>
          <w:tcPr>
            <w:tcW w:w="3351" w:type="pct"/>
            <w:gridSpan w:val="10"/>
            <w:tcBorders>
              <w:top w:val="nil"/>
              <w:left w:val="nil"/>
              <w:bottom w:val="nil"/>
              <w:right w:val="nil"/>
            </w:tcBorders>
            <w:shd w:val="clear" w:color="000000" w:fill="FFFFFF"/>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r w:rsidRPr="0042706C">
              <w:rPr>
                <w:rFonts w:ascii="Arial" w:eastAsia="Times New Roman" w:hAnsi="Arial" w:cs="Arial"/>
                <w:color w:val="000000"/>
                <w:sz w:val="20"/>
                <w:szCs w:val="20"/>
                <w:lang w:eastAsia="pl-PL"/>
              </w:rPr>
              <w:t> </w:t>
            </w:r>
          </w:p>
        </w:tc>
        <w:tc>
          <w:tcPr>
            <w:tcW w:w="1320" w:type="pct"/>
            <w:tcBorders>
              <w:top w:val="nil"/>
              <w:left w:val="nil"/>
              <w:bottom w:val="nil"/>
              <w:right w:val="nil"/>
            </w:tcBorders>
            <w:shd w:val="clear" w:color="000000" w:fill="FFFFFF"/>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r w:rsidRPr="0042706C">
              <w:rPr>
                <w:rFonts w:ascii="Arial" w:eastAsia="Times New Roman" w:hAnsi="Arial" w:cs="Arial"/>
                <w:color w:val="000000"/>
                <w:sz w:val="20"/>
                <w:szCs w:val="20"/>
                <w:lang w:eastAsia="pl-PL"/>
              </w:rPr>
              <w:t> </w:t>
            </w:r>
          </w:p>
        </w:tc>
        <w:tc>
          <w:tcPr>
            <w:tcW w:w="47" w:type="pct"/>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c>
          <w:tcPr>
            <w:tcW w:w="64" w:type="pct"/>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c>
          <w:tcPr>
            <w:tcW w:w="217" w:type="pct"/>
            <w:tcBorders>
              <w:top w:val="nil"/>
              <w:left w:val="nil"/>
              <w:bottom w:val="nil"/>
              <w:right w:val="nil"/>
            </w:tcBorders>
            <w:shd w:val="clear" w:color="auto" w:fill="auto"/>
            <w:noWrap/>
            <w:vAlign w:val="bottom"/>
            <w:hideMark/>
          </w:tcPr>
          <w:p w:rsidR="0042706C" w:rsidRPr="0042706C" w:rsidRDefault="0042706C" w:rsidP="0042706C">
            <w:pPr>
              <w:spacing w:after="0" w:line="240" w:lineRule="auto"/>
              <w:rPr>
                <w:rFonts w:ascii="Arial" w:eastAsia="Times New Roman" w:hAnsi="Arial" w:cs="Arial"/>
                <w:color w:val="000000"/>
                <w:sz w:val="20"/>
                <w:szCs w:val="20"/>
                <w:lang w:eastAsia="pl-PL"/>
              </w:rPr>
            </w:pPr>
          </w:p>
        </w:tc>
      </w:tr>
      <w:tr w:rsidR="0042706C" w:rsidRPr="0042706C" w:rsidTr="00FB44B4">
        <w:trPr>
          <w:trHeight w:val="465"/>
        </w:trPr>
        <w:tc>
          <w:tcPr>
            <w:tcW w:w="223"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treść - nazwa projektu - zadania</w:t>
            </w:r>
          </w:p>
        </w:tc>
        <w:tc>
          <w:tcPr>
            <w:tcW w:w="605" w:type="pct"/>
            <w:tcBorders>
              <w:top w:val="nil"/>
              <w:left w:val="nil"/>
              <w:bottom w:val="nil"/>
              <w:right w:val="single" w:sz="4" w:space="0" w:color="000000"/>
            </w:tcBorders>
            <w:shd w:val="clear" w:color="000000" w:fill="FFFFFF"/>
            <w:noWrap/>
            <w:vAlign w:val="bottom"/>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 </w:t>
            </w:r>
          </w:p>
        </w:tc>
        <w:tc>
          <w:tcPr>
            <w:tcW w:w="481"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Jednostka odpowiedzialna lub koordynująca</w:t>
            </w:r>
          </w:p>
        </w:tc>
        <w:tc>
          <w:tcPr>
            <w:tcW w:w="326"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Okres realizacji</w:t>
            </w:r>
          </w:p>
        </w:tc>
        <w:tc>
          <w:tcPr>
            <w:tcW w:w="308"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Łączne nakłady finansowe</w:t>
            </w:r>
          </w:p>
        </w:tc>
        <w:tc>
          <w:tcPr>
            <w:tcW w:w="27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limit 2013</w:t>
            </w:r>
          </w:p>
        </w:tc>
        <w:tc>
          <w:tcPr>
            <w:tcW w:w="25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limit 2014</w:t>
            </w:r>
          </w:p>
        </w:tc>
        <w:tc>
          <w:tcPr>
            <w:tcW w:w="248"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limit 2015</w:t>
            </w:r>
          </w:p>
        </w:tc>
        <w:tc>
          <w:tcPr>
            <w:tcW w:w="629"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Program; Priorytet, działanie</w:t>
            </w:r>
          </w:p>
        </w:tc>
        <w:tc>
          <w:tcPr>
            <w:tcW w:w="1320"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 xml:space="preserve">opis projektu i główne </w:t>
            </w:r>
            <w:proofErr w:type="spellStart"/>
            <w:r w:rsidRPr="000362D1">
              <w:rPr>
                <w:rFonts w:ascii="Arial" w:eastAsia="Times New Roman" w:hAnsi="Arial" w:cs="Arial"/>
                <w:b/>
                <w:bCs/>
                <w:color w:val="000000"/>
                <w:sz w:val="14"/>
                <w:szCs w:val="14"/>
                <w:lang w:eastAsia="pl-PL"/>
              </w:rPr>
              <w:t>załozenia</w:t>
            </w:r>
            <w:proofErr w:type="spellEnd"/>
            <w:r w:rsidRPr="000362D1">
              <w:rPr>
                <w:rFonts w:ascii="Arial" w:eastAsia="Times New Roman" w:hAnsi="Arial" w:cs="Arial"/>
                <w:b/>
                <w:bCs/>
                <w:color w:val="000000"/>
                <w:sz w:val="14"/>
                <w:szCs w:val="14"/>
                <w:lang w:eastAsia="pl-PL"/>
              </w:rPr>
              <w:t xml:space="preserve"> </w:t>
            </w:r>
          </w:p>
        </w:tc>
        <w:tc>
          <w:tcPr>
            <w:tcW w:w="329" w:type="pct"/>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limit zobowiązań</w:t>
            </w:r>
          </w:p>
        </w:tc>
      </w:tr>
      <w:tr w:rsidR="0042706C" w:rsidRPr="0042706C" w:rsidTr="00FB44B4">
        <w:trPr>
          <w:trHeight w:val="570"/>
        </w:trPr>
        <w:tc>
          <w:tcPr>
            <w:tcW w:w="223" w:type="pct"/>
            <w:vMerge/>
            <w:tcBorders>
              <w:top w:val="single" w:sz="4" w:space="0" w:color="000000"/>
              <w:left w:val="single" w:sz="4" w:space="0" w:color="000000"/>
              <w:bottom w:val="single" w:sz="4" w:space="0" w:color="000000"/>
              <w:right w:val="single" w:sz="4" w:space="0" w:color="000000"/>
            </w:tcBorders>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p>
        </w:tc>
        <w:tc>
          <w:tcPr>
            <w:tcW w:w="605"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 </w:t>
            </w:r>
          </w:p>
        </w:tc>
        <w:tc>
          <w:tcPr>
            <w:tcW w:w="481" w:type="pct"/>
            <w:vMerge/>
            <w:tcBorders>
              <w:top w:val="single" w:sz="4" w:space="0" w:color="000000"/>
              <w:left w:val="nil"/>
              <w:bottom w:val="single" w:sz="4" w:space="0" w:color="000000"/>
              <w:right w:val="single" w:sz="4" w:space="0" w:color="000000"/>
            </w:tcBorders>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p>
        </w:tc>
        <w:tc>
          <w:tcPr>
            <w:tcW w:w="163"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od</w:t>
            </w:r>
          </w:p>
        </w:tc>
        <w:tc>
          <w:tcPr>
            <w:tcW w:w="163"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do</w:t>
            </w:r>
          </w:p>
        </w:tc>
        <w:tc>
          <w:tcPr>
            <w:tcW w:w="308" w:type="pct"/>
            <w:vMerge/>
            <w:tcBorders>
              <w:top w:val="nil"/>
              <w:left w:val="nil"/>
              <w:bottom w:val="single" w:sz="4" w:space="0" w:color="000000"/>
              <w:right w:val="single" w:sz="4" w:space="0" w:color="000000"/>
            </w:tcBorders>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p>
        </w:tc>
        <w:tc>
          <w:tcPr>
            <w:tcW w:w="274" w:type="pct"/>
            <w:vMerge/>
            <w:tcBorders>
              <w:top w:val="nil"/>
              <w:left w:val="nil"/>
              <w:bottom w:val="single" w:sz="4" w:space="0" w:color="000000"/>
              <w:right w:val="single" w:sz="4" w:space="0" w:color="000000"/>
            </w:tcBorders>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p>
        </w:tc>
        <w:tc>
          <w:tcPr>
            <w:tcW w:w="255" w:type="pct"/>
            <w:vMerge/>
            <w:tcBorders>
              <w:top w:val="single" w:sz="4" w:space="0" w:color="000000"/>
              <w:left w:val="single" w:sz="4" w:space="0" w:color="000000"/>
              <w:bottom w:val="single" w:sz="4" w:space="0" w:color="000000"/>
              <w:right w:val="single" w:sz="4" w:space="0" w:color="000000"/>
            </w:tcBorders>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p>
        </w:tc>
        <w:tc>
          <w:tcPr>
            <w:tcW w:w="248" w:type="pct"/>
            <w:vMerge/>
            <w:tcBorders>
              <w:top w:val="single" w:sz="4" w:space="0" w:color="000000"/>
              <w:left w:val="single" w:sz="4" w:space="0" w:color="000000"/>
              <w:bottom w:val="single" w:sz="4" w:space="0" w:color="000000"/>
              <w:right w:val="single" w:sz="4" w:space="0" w:color="000000"/>
            </w:tcBorders>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p>
        </w:tc>
        <w:tc>
          <w:tcPr>
            <w:tcW w:w="629" w:type="pct"/>
            <w:vMerge/>
            <w:tcBorders>
              <w:top w:val="single" w:sz="4" w:space="0" w:color="000000"/>
              <w:left w:val="single" w:sz="4" w:space="0" w:color="000000"/>
              <w:bottom w:val="single" w:sz="4" w:space="0" w:color="000000"/>
              <w:right w:val="single" w:sz="4" w:space="0" w:color="000000"/>
            </w:tcBorders>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p>
        </w:tc>
        <w:tc>
          <w:tcPr>
            <w:tcW w:w="1320" w:type="pct"/>
            <w:vMerge/>
            <w:tcBorders>
              <w:top w:val="single" w:sz="4" w:space="0" w:color="000000"/>
              <w:left w:val="single" w:sz="4" w:space="0" w:color="000000"/>
              <w:bottom w:val="single" w:sz="4" w:space="0" w:color="000000"/>
              <w:right w:val="single" w:sz="4" w:space="0" w:color="000000"/>
            </w:tcBorders>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p>
        </w:tc>
        <w:tc>
          <w:tcPr>
            <w:tcW w:w="329" w:type="pct"/>
            <w:gridSpan w:val="3"/>
            <w:vMerge/>
            <w:tcBorders>
              <w:top w:val="single" w:sz="4" w:space="0" w:color="000000"/>
              <w:left w:val="single" w:sz="4" w:space="0" w:color="000000"/>
              <w:bottom w:val="single" w:sz="4" w:space="0" w:color="000000"/>
              <w:right w:val="single" w:sz="4" w:space="0" w:color="000000"/>
            </w:tcBorders>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p>
        </w:tc>
      </w:tr>
      <w:tr w:rsidR="0042706C" w:rsidRPr="0042706C" w:rsidTr="00FB44B4">
        <w:trPr>
          <w:trHeight w:val="465"/>
        </w:trPr>
        <w:tc>
          <w:tcPr>
            <w:tcW w:w="1635" w:type="pct"/>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Przedsięwzięcia ogółem</w:t>
            </w:r>
          </w:p>
        </w:tc>
        <w:tc>
          <w:tcPr>
            <w:tcW w:w="30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18 700 392,00</w:t>
            </w:r>
          </w:p>
        </w:tc>
        <w:tc>
          <w:tcPr>
            <w:tcW w:w="274"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5 934 450,00</w:t>
            </w:r>
          </w:p>
        </w:tc>
        <w:tc>
          <w:tcPr>
            <w:tcW w:w="255"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9 901 187,00</w:t>
            </w:r>
          </w:p>
        </w:tc>
        <w:tc>
          <w:tcPr>
            <w:tcW w:w="248"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4 694,00</w:t>
            </w:r>
          </w:p>
        </w:tc>
        <w:tc>
          <w:tcPr>
            <w:tcW w:w="629"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 </w:t>
            </w:r>
          </w:p>
        </w:tc>
        <w:tc>
          <w:tcPr>
            <w:tcW w:w="1320"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 </w:t>
            </w:r>
          </w:p>
        </w:tc>
        <w:tc>
          <w:tcPr>
            <w:tcW w:w="329"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15 840 331,00</w:t>
            </w:r>
          </w:p>
        </w:tc>
      </w:tr>
      <w:tr w:rsidR="0042706C" w:rsidRPr="0042706C" w:rsidTr="00FB44B4">
        <w:trPr>
          <w:trHeight w:val="465"/>
        </w:trPr>
        <w:tc>
          <w:tcPr>
            <w:tcW w:w="1635" w:type="pct"/>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 wydatki bieżące</w:t>
            </w:r>
          </w:p>
        </w:tc>
        <w:tc>
          <w:tcPr>
            <w:tcW w:w="30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4 422 490,00</w:t>
            </w:r>
          </w:p>
        </w:tc>
        <w:tc>
          <w:tcPr>
            <w:tcW w:w="274"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1 582 445,00</w:t>
            </w:r>
          </w:p>
        </w:tc>
        <w:tc>
          <w:tcPr>
            <w:tcW w:w="255"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247 184,00</w:t>
            </w:r>
          </w:p>
        </w:tc>
        <w:tc>
          <w:tcPr>
            <w:tcW w:w="248" w:type="pct"/>
            <w:tcBorders>
              <w:top w:val="nil"/>
              <w:left w:val="nil"/>
              <w:bottom w:val="single" w:sz="4" w:space="0" w:color="000000"/>
              <w:right w:val="nil"/>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4 694,00</w:t>
            </w:r>
          </w:p>
        </w:tc>
        <w:tc>
          <w:tcPr>
            <w:tcW w:w="629" w:type="pct"/>
            <w:tcBorders>
              <w:top w:val="nil"/>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 </w:t>
            </w:r>
          </w:p>
        </w:tc>
        <w:tc>
          <w:tcPr>
            <w:tcW w:w="1320"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 </w:t>
            </w:r>
          </w:p>
        </w:tc>
        <w:tc>
          <w:tcPr>
            <w:tcW w:w="329"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1 834 323,00</w:t>
            </w:r>
          </w:p>
        </w:tc>
      </w:tr>
      <w:tr w:rsidR="0042706C" w:rsidRPr="0042706C" w:rsidTr="00FB44B4">
        <w:trPr>
          <w:trHeight w:val="465"/>
        </w:trPr>
        <w:tc>
          <w:tcPr>
            <w:tcW w:w="1635" w:type="pct"/>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 wydatki majątkowe</w:t>
            </w:r>
          </w:p>
        </w:tc>
        <w:tc>
          <w:tcPr>
            <w:tcW w:w="30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14 277 902,00</w:t>
            </w:r>
          </w:p>
        </w:tc>
        <w:tc>
          <w:tcPr>
            <w:tcW w:w="274"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4 352 005,00</w:t>
            </w:r>
          </w:p>
        </w:tc>
        <w:tc>
          <w:tcPr>
            <w:tcW w:w="255"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9 654 003,00</w:t>
            </w:r>
          </w:p>
        </w:tc>
        <w:tc>
          <w:tcPr>
            <w:tcW w:w="248" w:type="pct"/>
            <w:tcBorders>
              <w:top w:val="nil"/>
              <w:left w:val="nil"/>
              <w:bottom w:val="single" w:sz="4" w:space="0" w:color="000000"/>
              <w:right w:val="nil"/>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0,00</w:t>
            </w:r>
          </w:p>
        </w:tc>
        <w:tc>
          <w:tcPr>
            <w:tcW w:w="629" w:type="pct"/>
            <w:tcBorders>
              <w:top w:val="nil"/>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 </w:t>
            </w:r>
          </w:p>
        </w:tc>
        <w:tc>
          <w:tcPr>
            <w:tcW w:w="1320"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 </w:t>
            </w:r>
          </w:p>
        </w:tc>
        <w:tc>
          <w:tcPr>
            <w:tcW w:w="329"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14 006 008,00</w:t>
            </w:r>
          </w:p>
        </w:tc>
      </w:tr>
      <w:tr w:rsidR="0042706C" w:rsidRPr="0042706C" w:rsidTr="00FB44B4">
        <w:trPr>
          <w:trHeight w:val="855"/>
        </w:trPr>
        <w:tc>
          <w:tcPr>
            <w:tcW w:w="1635" w:type="pct"/>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a) programy, projekty lub zadania związane z programami realizowanymi z udziałem środków, o których mowa w art. 5 ust. 1 pkt 2 i 3, (razem)</w:t>
            </w:r>
          </w:p>
        </w:tc>
        <w:tc>
          <w:tcPr>
            <w:tcW w:w="30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16 824 752,00</w:t>
            </w:r>
          </w:p>
        </w:tc>
        <w:tc>
          <w:tcPr>
            <w:tcW w:w="274"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5 934 450,00</w:t>
            </w:r>
          </w:p>
        </w:tc>
        <w:tc>
          <w:tcPr>
            <w:tcW w:w="255"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8 076 787,00</w:t>
            </w:r>
          </w:p>
        </w:tc>
        <w:tc>
          <w:tcPr>
            <w:tcW w:w="248" w:type="pct"/>
            <w:tcBorders>
              <w:top w:val="nil"/>
              <w:left w:val="nil"/>
              <w:bottom w:val="single" w:sz="4" w:space="0" w:color="000000"/>
              <w:right w:val="nil"/>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4 694,00</w:t>
            </w:r>
          </w:p>
        </w:tc>
        <w:tc>
          <w:tcPr>
            <w:tcW w:w="629" w:type="pct"/>
            <w:tcBorders>
              <w:top w:val="nil"/>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 </w:t>
            </w:r>
          </w:p>
        </w:tc>
        <w:tc>
          <w:tcPr>
            <w:tcW w:w="1320"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 </w:t>
            </w:r>
          </w:p>
        </w:tc>
        <w:tc>
          <w:tcPr>
            <w:tcW w:w="329"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14 015 931,00</w:t>
            </w:r>
          </w:p>
        </w:tc>
      </w:tr>
      <w:tr w:rsidR="0042706C" w:rsidRPr="0042706C" w:rsidTr="00FB44B4">
        <w:trPr>
          <w:trHeight w:val="465"/>
        </w:trPr>
        <w:tc>
          <w:tcPr>
            <w:tcW w:w="1635" w:type="pct"/>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 wydatki bieżące</w:t>
            </w:r>
          </w:p>
        </w:tc>
        <w:tc>
          <w:tcPr>
            <w:tcW w:w="30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4 422 490,00</w:t>
            </w:r>
          </w:p>
        </w:tc>
        <w:tc>
          <w:tcPr>
            <w:tcW w:w="274"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1 582 445,00</w:t>
            </w:r>
          </w:p>
        </w:tc>
        <w:tc>
          <w:tcPr>
            <w:tcW w:w="255"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247 184,00</w:t>
            </w:r>
          </w:p>
        </w:tc>
        <w:tc>
          <w:tcPr>
            <w:tcW w:w="248"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4 694,00</w:t>
            </w:r>
          </w:p>
        </w:tc>
        <w:tc>
          <w:tcPr>
            <w:tcW w:w="629"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 </w:t>
            </w:r>
          </w:p>
        </w:tc>
        <w:tc>
          <w:tcPr>
            <w:tcW w:w="1320"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 </w:t>
            </w:r>
          </w:p>
        </w:tc>
        <w:tc>
          <w:tcPr>
            <w:tcW w:w="329"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1 834 323,00</w:t>
            </w:r>
          </w:p>
        </w:tc>
      </w:tr>
      <w:tr w:rsidR="0042706C" w:rsidRPr="0042706C" w:rsidTr="00FB44B4">
        <w:trPr>
          <w:trHeight w:val="2880"/>
        </w:trPr>
        <w:tc>
          <w:tcPr>
            <w:tcW w:w="223" w:type="pct"/>
            <w:tcBorders>
              <w:top w:val="nil"/>
              <w:left w:val="nil"/>
              <w:bottom w:val="nil"/>
              <w:right w:val="nil"/>
            </w:tcBorders>
            <w:shd w:val="clear" w:color="000000" w:fill="FFFFFF"/>
            <w:noWrap/>
            <w:vAlign w:val="bottom"/>
            <w:hideMark/>
          </w:tcPr>
          <w:p w:rsidR="0042706C" w:rsidRPr="000362D1" w:rsidRDefault="0042706C" w:rsidP="0042706C">
            <w:pPr>
              <w:spacing w:after="0" w:line="240" w:lineRule="auto"/>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 </w:t>
            </w:r>
          </w:p>
        </w:tc>
        <w:tc>
          <w:tcPr>
            <w:tcW w:w="60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 xml:space="preserve">Bilet w jedną stronę do </w:t>
            </w:r>
            <w:proofErr w:type="spellStart"/>
            <w:r w:rsidRPr="000362D1">
              <w:rPr>
                <w:rFonts w:ascii="Arial" w:eastAsia="Times New Roman" w:hAnsi="Arial" w:cs="Arial"/>
                <w:b/>
                <w:bCs/>
                <w:color w:val="000000"/>
                <w:sz w:val="14"/>
                <w:szCs w:val="14"/>
                <w:lang w:eastAsia="pl-PL"/>
              </w:rPr>
              <w:t>zycia</w:t>
            </w:r>
            <w:proofErr w:type="spellEnd"/>
            <w:r w:rsidRPr="000362D1">
              <w:rPr>
                <w:rFonts w:ascii="Arial" w:eastAsia="Times New Roman" w:hAnsi="Arial" w:cs="Arial"/>
                <w:b/>
                <w:bCs/>
                <w:color w:val="000000"/>
                <w:sz w:val="14"/>
                <w:szCs w:val="14"/>
                <w:lang w:eastAsia="pl-PL"/>
              </w:rPr>
              <w:t xml:space="preserve"> zawodowego - COMENIUS- Partnerskie projekty szkół</w:t>
            </w:r>
          </w:p>
        </w:tc>
        <w:tc>
          <w:tcPr>
            <w:tcW w:w="481"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Zespół Szkół Tekstylno-Handlowych w Żaganiu</w:t>
            </w:r>
          </w:p>
        </w:tc>
        <w:tc>
          <w:tcPr>
            <w:tcW w:w="163"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2012</w:t>
            </w:r>
          </w:p>
        </w:tc>
        <w:tc>
          <w:tcPr>
            <w:tcW w:w="163"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2014</w:t>
            </w:r>
          </w:p>
        </w:tc>
        <w:tc>
          <w:tcPr>
            <w:tcW w:w="30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80 000,00</w:t>
            </w:r>
          </w:p>
        </w:tc>
        <w:tc>
          <w:tcPr>
            <w:tcW w:w="274"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40 000,00</w:t>
            </w:r>
          </w:p>
        </w:tc>
        <w:tc>
          <w:tcPr>
            <w:tcW w:w="255"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21 900,00</w:t>
            </w:r>
          </w:p>
        </w:tc>
        <w:tc>
          <w:tcPr>
            <w:tcW w:w="248" w:type="pct"/>
            <w:tcBorders>
              <w:top w:val="nil"/>
              <w:left w:val="nil"/>
              <w:bottom w:val="single" w:sz="4" w:space="0" w:color="000000"/>
              <w:right w:val="nil"/>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0,00</w:t>
            </w:r>
          </w:p>
        </w:tc>
        <w:tc>
          <w:tcPr>
            <w:tcW w:w="629" w:type="pct"/>
            <w:tcBorders>
              <w:top w:val="nil"/>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 xml:space="preserve">Program "Bilet w jedną stronę do życia </w:t>
            </w:r>
            <w:proofErr w:type="spellStart"/>
            <w:r w:rsidRPr="000362D1">
              <w:rPr>
                <w:rFonts w:ascii="Times New Roman" w:eastAsia="Times New Roman" w:hAnsi="Times New Roman" w:cs="Times New Roman"/>
                <w:color w:val="000000"/>
                <w:sz w:val="14"/>
                <w:szCs w:val="14"/>
                <w:lang w:eastAsia="pl-PL"/>
              </w:rPr>
              <w:t>zawodowego"Środki</w:t>
            </w:r>
            <w:proofErr w:type="spellEnd"/>
            <w:r w:rsidRPr="000362D1">
              <w:rPr>
                <w:rFonts w:ascii="Times New Roman" w:eastAsia="Times New Roman" w:hAnsi="Times New Roman" w:cs="Times New Roman"/>
                <w:color w:val="000000"/>
                <w:sz w:val="14"/>
                <w:szCs w:val="14"/>
                <w:lang w:eastAsia="pl-PL"/>
              </w:rPr>
              <w:t>: Narodowa Agencja. Nazwa projektu: Comenius Partnerski Projekt Szkół "Uczenie się przez całe życie"</w:t>
            </w:r>
          </w:p>
        </w:tc>
        <w:tc>
          <w:tcPr>
            <w:tcW w:w="1320"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Dzięki udziałowi w projektach Comeniusa nauczyciele i uczniowie rozwijają swoją wiedzę o różnorodności kultur i języków europejskich. Przygotowują się do roli aktywnych obywateli Wspólnoty Europejskiej: uczą się samodzielności, przedsiębiorczości, tolerancji, radzenia sobie w nowych, czasem trudnych sytuacjach, twórczego rozwiązywania problemów.</w:t>
            </w:r>
            <w:r w:rsidRPr="000362D1">
              <w:rPr>
                <w:rFonts w:ascii="Times New Roman" w:eastAsia="Times New Roman" w:hAnsi="Times New Roman" w:cs="Times New Roman"/>
                <w:color w:val="000000"/>
                <w:sz w:val="14"/>
                <w:szCs w:val="14"/>
                <w:lang w:eastAsia="pl-PL"/>
              </w:rPr>
              <w:br/>
              <w:t xml:space="preserve">Głównym celem operacyjnym programu jest zwiększenie  liczby i jakości wyjazdów edukacyjnych (nazywanych  przez Komisję Europejską „mobilnościami”)  na terenie 27  krajów zjednoczonej Europy, krajów EFTA i EOG (Islandia, Liechtenstein, Norwegia), krajów </w:t>
            </w:r>
            <w:proofErr w:type="spellStart"/>
            <w:r w:rsidRPr="000362D1">
              <w:rPr>
                <w:rFonts w:ascii="Times New Roman" w:eastAsia="Times New Roman" w:hAnsi="Times New Roman" w:cs="Times New Roman"/>
                <w:color w:val="000000"/>
                <w:sz w:val="14"/>
                <w:szCs w:val="14"/>
                <w:lang w:eastAsia="pl-PL"/>
              </w:rPr>
              <w:t>zachodniobałkańskich</w:t>
            </w:r>
            <w:proofErr w:type="spellEnd"/>
            <w:r w:rsidRPr="000362D1">
              <w:rPr>
                <w:rFonts w:ascii="Times New Roman" w:eastAsia="Times New Roman" w:hAnsi="Times New Roman" w:cs="Times New Roman"/>
                <w:color w:val="000000"/>
                <w:sz w:val="14"/>
                <w:szCs w:val="14"/>
                <w:lang w:eastAsia="pl-PL"/>
              </w:rPr>
              <w:t xml:space="preserve"> (Albania, Bośnia i Hercegowina, Czarnogóra, Serbia, Chorwacja, FYROM), Szwajcarii (na zasadzie specjalnej umowy) oraz kraju kandydującego do UE – Turcji</w:t>
            </w:r>
          </w:p>
        </w:tc>
        <w:tc>
          <w:tcPr>
            <w:tcW w:w="329"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61 900,00</w:t>
            </w:r>
          </w:p>
        </w:tc>
      </w:tr>
      <w:tr w:rsidR="0042706C" w:rsidRPr="0042706C" w:rsidTr="00FB44B4">
        <w:trPr>
          <w:trHeight w:val="2640"/>
        </w:trPr>
        <w:tc>
          <w:tcPr>
            <w:tcW w:w="223" w:type="pct"/>
            <w:tcBorders>
              <w:top w:val="nil"/>
              <w:left w:val="nil"/>
              <w:bottom w:val="nil"/>
              <w:right w:val="nil"/>
            </w:tcBorders>
            <w:shd w:val="clear" w:color="000000" w:fill="FFFFFF"/>
            <w:noWrap/>
            <w:vAlign w:val="bottom"/>
            <w:hideMark/>
          </w:tcPr>
          <w:p w:rsidR="0042706C" w:rsidRPr="000362D1" w:rsidRDefault="0042706C" w:rsidP="0042706C">
            <w:pPr>
              <w:spacing w:after="0" w:line="240" w:lineRule="auto"/>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 </w:t>
            </w:r>
          </w:p>
        </w:tc>
        <w:tc>
          <w:tcPr>
            <w:tcW w:w="60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Doświadczenie zawodowe młodzieży szansą na sukces - Rozwój wykształcenia i kompetencji w regionach</w:t>
            </w:r>
          </w:p>
        </w:tc>
        <w:tc>
          <w:tcPr>
            <w:tcW w:w="481"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 xml:space="preserve">Starostwo Powiatowe w Żaganiu- Wydział </w:t>
            </w:r>
            <w:proofErr w:type="spellStart"/>
            <w:r w:rsidRPr="000362D1">
              <w:rPr>
                <w:rFonts w:ascii="Arial" w:eastAsia="Times New Roman" w:hAnsi="Arial" w:cs="Arial"/>
                <w:b/>
                <w:bCs/>
                <w:color w:val="000000"/>
                <w:sz w:val="14"/>
                <w:szCs w:val="14"/>
                <w:lang w:eastAsia="pl-PL"/>
              </w:rPr>
              <w:t>PSiF</w:t>
            </w:r>
            <w:proofErr w:type="spellEnd"/>
          </w:p>
        </w:tc>
        <w:tc>
          <w:tcPr>
            <w:tcW w:w="163"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2012</w:t>
            </w:r>
          </w:p>
        </w:tc>
        <w:tc>
          <w:tcPr>
            <w:tcW w:w="163"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2013</w:t>
            </w:r>
          </w:p>
        </w:tc>
        <w:tc>
          <w:tcPr>
            <w:tcW w:w="30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381 085,00</w:t>
            </w:r>
          </w:p>
        </w:tc>
        <w:tc>
          <w:tcPr>
            <w:tcW w:w="274"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321 261,00</w:t>
            </w:r>
          </w:p>
        </w:tc>
        <w:tc>
          <w:tcPr>
            <w:tcW w:w="255"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0,00</w:t>
            </w:r>
          </w:p>
        </w:tc>
        <w:tc>
          <w:tcPr>
            <w:tcW w:w="248" w:type="pct"/>
            <w:tcBorders>
              <w:top w:val="nil"/>
              <w:left w:val="nil"/>
              <w:bottom w:val="single" w:sz="4" w:space="0" w:color="000000"/>
              <w:right w:val="nil"/>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0,00</w:t>
            </w:r>
          </w:p>
        </w:tc>
        <w:tc>
          <w:tcPr>
            <w:tcW w:w="629" w:type="pct"/>
            <w:tcBorders>
              <w:top w:val="nil"/>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 xml:space="preserve">Program Operacyjny: Kapitał Ludzki </w:t>
            </w:r>
            <w:r w:rsidRPr="000362D1">
              <w:rPr>
                <w:rFonts w:ascii="Times New Roman" w:eastAsia="Times New Roman" w:hAnsi="Times New Roman" w:cs="Times New Roman"/>
                <w:color w:val="000000"/>
                <w:sz w:val="14"/>
                <w:szCs w:val="14"/>
                <w:lang w:eastAsia="pl-PL"/>
              </w:rPr>
              <w:br/>
              <w:t>Priorytet IX: Rozwój wykształcenia i kompetencji w regionach</w:t>
            </w:r>
            <w:r w:rsidRPr="000362D1">
              <w:rPr>
                <w:rFonts w:ascii="Times New Roman" w:eastAsia="Times New Roman" w:hAnsi="Times New Roman" w:cs="Times New Roman"/>
                <w:color w:val="000000"/>
                <w:sz w:val="14"/>
                <w:szCs w:val="14"/>
                <w:lang w:eastAsia="pl-PL"/>
              </w:rPr>
              <w:br/>
              <w:t>Działanie 9.2: Podniesienie atrakcyjności i jakości szkolnictwa zawodowego</w:t>
            </w:r>
          </w:p>
        </w:tc>
        <w:tc>
          <w:tcPr>
            <w:tcW w:w="1320"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 xml:space="preserve">Celem głównym projektu jest poprawa jakości kształcenia w zakresie szkolnictwa zawodowego w PŻ przez 40 uczniów (21K, 19M) w okresie 15 miesięcy. Celami szczegółowymi będą : zwiększenie poczucia własnej wartości, nabycie umiejętności praktycznych wykonywania zawodu, poznaniu specyfiki zawodu oraz zwiększenie wiedzy i możliwości kształcenia w wybranych zawodach. W projekcie uczestniczą szkoły: </w:t>
            </w:r>
            <w:proofErr w:type="spellStart"/>
            <w:r w:rsidRPr="000362D1">
              <w:rPr>
                <w:rFonts w:ascii="Times New Roman" w:eastAsia="Times New Roman" w:hAnsi="Times New Roman" w:cs="Times New Roman"/>
                <w:color w:val="000000"/>
                <w:sz w:val="14"/>
                <w:szCs w:val="14"/>
                <w:lang w:eastAsia="pl-PL"/>
              </w:rPr>
              <w:t>ZSTiL</w:t>
            </w:r>
            <w:proofErr w:type="spellEnd"/>
            <w:r w:rsidRPr="000362D1">
              <w:rPr>
                <w:rFonts w:ascii="Times New Roman" w:eastAsia="Times New Roman" w:hAnsi="Times New Roman" w:cs="Times New Roman"/>
                <w:color w:val="000000"/>
                <w:sz w:val="14"/>
                <w:szCs w:val="14"/>
                <w:lang w:eastAsia="pl-PL"/>
              </w:rPr>
              <w:t xml:space="preserve"> i ZSTH w Żaganiu, ZSP w Szprotawie, ZSP w Iłowej.  Udział w projekcie wezmą uczniowie szkół </w:t>
            </w:r>
            <w:proofErr w:type="spellStart"/>
            <w:r w:rsidRPr="000362D1">
              <w:rPr>
                <w:rFonts w:ascii="Times New Roman" w:eastAsia="Times New Roman" w:hAnsi="Times New Roman" w:cs="Times New Roman"/>
                <w:color w:val="000000"/>
                <w:sz w:val="14"/>
                <w:szCs w:val="14"/>
                <w:lang w:eastAsia="pl-PL"/>
              </w:rPr>
              <w:t>ponadgimn</w:t>
            </w:r>
            <w:proofErr w:type="spellEnd"/>
            <w:r w:rsidRPr="000362D1">
              <w:rPr>
                <w:rFonts w:ascii="Times New Roman" w:eastAsia="Times New Roman" w:hAnsi="Times New Roman" w:cs="Times New Roman"/>
                <w:color w:val="000000"/>
                <w:sz w:val="14"/>
                <w:szCs w:val="14"/>
                <w:lang w:eastAsia="pl-PL"/>
              </w:rPr>
              <w:t>. z terenu PŻ kształcących się na kierunkach zawodowych: logistyk, mechatronik, ekonomista, hotelarz (uczniowie klas I-III).</w:t>
            </w:r>
          </w:p>
        </w:tc>
        <w:tc>
          <w:tcPr>
            <w:tcW w:w="329"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321 261,00</w:t>
            </w:r>
          </w:p>
        </w:tc>
      </w:tr>
      <w:tr w:rsidR="0042706C" w:rsidRPr="0042706C" w:rsidTr="00FB44B4">
        <w:trPr>
          <w:trHeight w:val="3375"/>
        </w:trPr>
        <w:tc>
          <w:tcPr>
            <w:tcW w:w="223" w:type="pct"/>
            <w:tcBorders>
              <w:top w:val="nil"/>
              <w:left w:val="nil"/>
              <w:bottom w:val="nil"/>
              <w:right w:val="nil"/>
            </w:tcBorders>
            <w:shd w:val="clear" w:color="000000" w:fill="FFFFFF"/>
            <w:noWrap/>
            <w:vAlign w:val="bottom"/>
            <w:hideMark/>
          </w:tcPr>
          <w:p w:rsidR="0042706C" w:rsidRPr="000362D1" w:rsidRDefault="0042706C" w:rsidP="0042706C">
            <w:pPr>
              <w:spacing w:after="0" w:line="240" w:lineRule="auto"/>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lastRenderedPageBreak/>
              <w:t> </w:t>
            </w:r>
          </w:p>
        </w:tc>
        <w:tc>
          <w:tcPr>
            <w:tcW w:w="60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Indywidualizacja procesu nauczania w klasach I-III szkół podstawowych Specjalnych Ośrodków Szkolno-Wychowawczych w powiecie Żagańskim - Rozwój wykształcenia i kompetencji w regionie</w:t>
            </w:r>
          </w:p>
        </w:tc>
        <w:tc>
          <w:tcPr>
            <w:tcW w:w="481"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Starostwo Powiatowe w Żaganiu- Wydział OKT</w:t>
            </w:r>
          </w:p>
        </w:tc>
        <w:tc>
          <w:tcPr>
            <w:tcW w:w="163"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2011</w:t>
            </w:r>
          </w:p>
        </w:tc>
        <w:tc>
          <w:tcPr>
            <w:tcW w:w="163"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2013</w:t>
            </w:r>
          </w:p>
        </w:tc>
        <w:tc>
          <w:tcPr>
            <w:tcW w:w="30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59 023,00</w:t>
            </w:r>
          </w:p>
        </w:tc>
        <w:tc>
          <w:tcPr>
            <w:tcW w:w="274"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18 120,00</w:t>
            </w:r>
          </w:p>
        </w:tc>
        <w:tc>
          <w:tcPr>
            <w:tcW w:w="255"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0,00</w:t>
            </w:r>
          </w:p>
        </w:tc>
        <w:tc>
          <w:tcPr>
            <w:tcW w:w="248" w:type="pct"/>
            <w:tcBorders>
              <w:top w:val="nil"/>
              <w:left w:val="nil"/>
              <w:bottom w:val="single" w:sz="4" w:space="0" w:color="000000"/>
              <w:right w:val="nil"/>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0,00</w:t>
            </w:r>
          </w:p>
        </w:tc>
        <w:tc>
          <w:tcPr>
            <w:tcW w:w="629" w:type="pct"/>
            <w:tcBorders>
              <w:top w:val="nil"/>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Program: PROGRAM OPERACYJNY KAPITAŁ LUDZKI</w:t>
            </w:r>
            <w:r w:rsidRPr="000362D1">
              <w:rPr>
                <w:rFonts w:ascii="Times New Roman" w:eastAsia="Times New Roman" w:hAnsi="Times New Roman" w:cs="Times New Roman"/>
                <w:color w:val="000000"/>
                <w:sz w:val="14"/>
                <w:szCs w:val="14"/>
                <w:lang w:eastAsia="pl-PL"/>
              </w:rPr>
              <w:br/>
              <w:t>Priorytet: IX ROZWÓJ WYKSZTAŁCENIA I KOMPETENCJI W REGIONACH</w:t>
            </w:r>
            <w:r w:rsidRPr="000362D1">
              <w:rPr>
                <w:rFonts w:ascii="Times New Roman" w:eastAsia="Times New Roman" w:hAnsi="Times New Roman" w:cs="Times New Roman"/>
                <w:color w:val="000000"/>
                <w:sz w:val="14"/>
                <w:szCs w:val="14"/>
                <w:lang w:eastAsia="pl-PL"/>
              </w:rPr>
              <w:br/>
              <w:t>Działanie:9.1.2 Wyrównywanie szans edukacyjnych uczniów grup o utrudnionym dostępie do edukacji oraz zmniejszenie różnic w jakości usług edukacyjnych .</w:t>
            </w:r>
          </w:p>
        </w:tc>
        <w:tc>
          <w:tcPr>
            <w:tcW w:w="1320"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 xml:space="preserve">Projektem objęci są uczniowie i uczennice klas I-III ze szkół podstawowych specjalnych ośrodków szkolno-wychowawczych z PŻ. Będą to dzieci posiadające specyficzne trudności w przyswajaniu nauki wynikające z dysfunkcji </w:t>
            </w:r>
            <w:proofErr w:type="spellStart"/>
            <w:r w:rsidRPr="000362D1">
              <w:rPr>
                <w:rFonts w:ascii="Times New Roman" w:eastAsia="Times New Roman" w:hAnsi="Times New Roman" w:cs="Times New Roman"/>
                <w:color w:val="000000"/>
                <w:sz w:val="14"/>
                <w:szCs w:val="14"/>
                <w:lang w:eastAsia="pl-PL"/>
              </w:rPr>
              <w:t>psychorozwojowych</w:t>
            </w:r>
            <w:proofErr w:type="spellEnd"/>
            <w:r w:rsidRPr="000362D1">
              <w:rPr>
                <w:rFonts w:ascii="Times New Roman" w:eastAsia="Times New Roman" w:hAnsi="Times New Roman" w:cs="Times New Roman"/>
                <w:color w:val="000000"/>
                <w:sz w:val="14"/>
                <w:szCs w:val="14"/>
                <w:lang w:eastAsia="pl-PL"/>
              </w:rPr>
              <w:t xml:space="preserve">. Dostęp do projektu będą mieli wszyscy uczniowie bez względu na płeć. W projekcie udział biorą SOSW w Żaganiu oraz SOSW w Szprotawie.  Planowana jest realizacja zajęć:  logopedycznych dla dzieci z zaburzeniami rozwoju mowy, specjalistycznych terapeutycznych z zakresu stymulacji i integracji sensorycznej dla dzieci niepełnosprawnych (metoda </w:t>
            </w:r>
            <w:proofErr w:type="spellStart"/>
            <w:r w:rsidRPr="000362D1">
              <w:rPr>
                <w:rFonts w:ascii="Times New Roman" w:eastAsia="Times New Roman" w:hAnsi="Times New Roman" w:cs="Times New Roman"/>
                <w:color w:val="000000"/>
                <w:sz w:val="14"/>
                <w:szCs w:val="14"/>
                <w:lang w:eastAsia="pl-PL"/>
              </w:rPr>
              <w:t>Tomatisa</w:t>
            </w:r>
            <w:proofErr w:type="spellEnd"/>
            <w:r w:rsidRPr="000362D1">
              <w:rPr>
                <w:rFonts w:ascii="Times New Roman" w:eastAsia="Times New Roman" w:hAnsi="Times New Roman" w:cs="Times New Roman"/>
                <w:color w:val="000000"/>
                <w:sz w:val="14"/>
                <w:szCs w:val="14"/>
                <w:lang w:eastAsia="pl-PL"/>
              </w:rPr>
              <w:t xml:space="preserve">, </w:t>
            </w:r>
            <w:proofErr w:type="spellStart"/>
            <w:r w:rsidRPr="000362D1">
              <w:rPr>
                <w:rFonts w:ascii="Times New Roman" w:eastAsia="Times New Roman" w:hAnsi="Times New Roman" w:cs="Times New Roman"/>
                <w:color w:val="000000"/>
                <w:sz w:val="14"/>
                <w:szCs w:val="14"/>
                <w:lang w:eastAsia="pl-PL"/>
              </w:rPr>
              <w:t>dogoterapia</w:t>
            </w:r>
            <w:proofErr w:type="spellEnd"/>
            <w:r w:rsidRPr="000362D1">
              <w:rPr>
                <w:rFonts w:ascii="Times New Roman" w:eastAsia="Times New Roman" w:hAnsi="Times New Roman" w:cs="Times New Roman"/>
                <w:color w:val="000000"/>
                <w:sz w:val="14"/>
                <w:szCs w:val="14"/>
                <w:lang w:eastAsia="pl-PL"/>
              </w:rPr>
              <w:t>, EEG-BFDB, hipoterapia), z trudnościami w zdobywaniu umiejętności matematycznych oraz z trudnościami czytania i pisania.</w:t>
            </w:r>
          </w:p>
        </w:tc>
        <w:tc>
          <w:tcPr>
            <w:tcW w:w="329"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18 120,00</w:t>
            </w:r>
          </w:p>
        </w:tc>
      </w:tr>
      <w:tr w:rsidR="0042706C" w:rsidRPr="0042706C" w:rsidTr="00FB44B4">
        <w:trPr>
          <w:trHeight w:val="2025"/>
        </w:trPr>
        <w:tc>
          <w:tcPr>
            <w:tcW w:w="223" w:type="pct"/>
            <w:tcBorders>
              <w:top w:val="nil"/>
              <w:left w:val="nil"/>
              <w:bottom w:val="nil"/>
              <w:right w:val="nil"/>
            </w:tcBorders>
            <w:shd w:val="clear" w:color="000000" w:fill="FFFFFF"/>
            <w:noWrap/>
            <w:vAlign w:val="bottom"/>
            <w:hideMark/>
          </w:tcPr>
          <w:p w:rsidR="0042706C" w:rsidRPr="000362D1" w:rsidRDefault="0042706C" w:rsidP="0042706C">
            <w:pPr>
              <w:spacing w:after="0" w:line="240" w:lineRule="auto"/>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 </w:t>
            </w:r>
          </w:p>
        </w:tc>
        <w:tc>
          <w:tcPr>
            <w:tcW w:w="60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powiatowa ścieżka reintegracji społecznej i zawodowej ON - Przeciwdziałanie wykluczeniu i wzmocnienie sektora ekonomii społecznej</w:t>
            </w:r>
          </w:p>
        </w:tc>
        <w:tc>
          <w:tcPr>
            <w:tcW w:w="481"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Powiatowy Urząd Pracy w Żaganiu</w:t>
            </w:r>
          </w:p>
        </w:tc>
        <w:tc>
          <w:tcPr>
            <w:tcW w:w="163"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2012</w:t>
            </w:r>
          </w:p>
        </w:tc>
        <w:tc>
          <w:tcPr>
            <w:tcW w:w="163"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2015</w:t>
            </w:r>
          </w:p>
        </w:tc>
        <w:tc>
          <w:tcPr>
            <w:tcW w:w="30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431 031,00</w:t>
            </w:r>
          </w:p>
        </w:tc>
        <w:tc>
          <w:tcPr>
            <w:tcW w:w="274"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186 085,00</w:t>
            </w:r>
          </w:p>
        </w:tc>
        <w:tc>
          <w:tcPr>
            <w:tcW w:w="255"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225 284,00</w:t>
            </w:r>
          </w:p>
        </w:tc>
        <w:tc>
          <w:tcPr>
            <w:tcW w:w="248" w:type="pct"/>
            <w:tcBorders>
              <w:top w:val="nil"/>
              <w:left w:val="nil"/>
              <w:bottom w:val="single" w:sz="4" w:space="0" w:color="000000"/>
              <w:right w:val="nil"/>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4 694,00</w:t>
            </w:r>
          </w:p>
        </w:tc>
        <w:tc>
          <w:tcPr>
            <w:tcW w:w="629" w:type="pct"/>
            <w:tcBorders>
              <w:top w:val="nil"/>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Program: PROGRAM OPERACYJNY KAPITAŁ LUDZKI</w:t>
            </w:r>
            <w:r w:rsidRPr="000362D1">
              <w:rPr>
                <w:rFonts w:ascii="Times New Roman" w:eastAsia="Times New Roman" w:hAnsi="Times New Roman" w:cs="Times New Roman"/>
                <w:color w:val="000000"/>
                <w:sz w:val="14"/>
                <w:szCs w:val="14"/>
                <w:lang w:eastAsia="pl-PL"/>
              </w:rPr>
              <w:br w:type="page"/>
            </w:r>
            <w:proofErr w:type="spellStart"/>
            <w:r w:rsidRPr="000362D1">
              <w:rPr>
                <w:rFonts w:ascii="Times New Roman" w:eastAsia="Times New Roman" w:hAnsi="Times New Roman" w:cs="Times New Roman"/>
                <w:color w:val="000000"/>
                <w:sz w:val="14"/>
                <w:szCs w:val="14"/>
                <w:lang w:eastAsia="pl-PL"/>
              </w:rPr>
              <w:t>Priorytet:VII.Promocja</w:t>
            </w:r>
            <w:proofErr w:type="spellEnd"/>
            <w:r w:rsidRPr="000362D1">
              <w:rPr>
                <w:rFonts w:ascii="Times New Roman" w:eastAsia="Times New Roman" w:hAnsi="Times New Roman" w:cs="Times New Roman"/>
                <w:color w:val="000000"/>
                <w:sz w:val="14"/>
                <w:szCs w:val="14"/>
                <w:lang w:eastAsia="pl-PL"/>
              </w:rPr>
              <w:t xml:space="preserve"> Integracji Społecznej</w:t>
            </w:r>
            <w:r w:rsidRPr="000362D1">
              <w:rPr>
                <w:rFonts w:ascii="Times New Roman" w:eastAsia="Times New Roman" w:hAnsi="Times New Roman" w:cs="Times New Roman"/>
                <w:color w:val="000000"/>
                <w:sz w:val="14"/>
                <w:szCs w:val="14"/>
                <w:lang w:eastAsia="pl-PL"/>
              </w:rPr>
              <w:br w:type="page"/>
              <w:t>Działanie:7.2. Przeciwdziałanie wykluczeniu i wzmocnienie sektora ekonomii społecznej</w:t>
            </w:r>
          </w:p>
        </w:tc>
        <w:tc>
          <w:tcPr>
            <w:tcW w:w="1320"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 xml:space="preserve">Beneficjentem projektu jest Łużycka Wyższą Szkołę Humanistyczną w Żarach. Projekt skierowany jest do wszystkich osób niepełnosprawnych w powiecie żagańskim. Celem projektu jest dopasowanie ścieżki zawodowej i społecznej osób niepełnosprawnych do ich potrzeb  poprzez tworzenie nowych rozwiązań oraz doskonalenie już istniejących metod i narzędzi. Projekt obejmuje m.in. wynagrodzenia ekspertów, asystenta </w:t>
            </w:r>
            <w:proofErr w:type="spellStart"/>
            <w:r w:rsidRPr="000362D1">
              <w:rPr>
                <w:rFonts w:ascii="Times New Roman" w:eastAsia="Times New Roman" w:hAnsi="Times New Roman" w:cs="Times New Roman"/>
                <w:color w:val="000000"/>
                <w:sz w:val="14"/>
                <w:szCs w:val="14"/>
                <w:lang w:eastAsia="pl-PL"/>
              </w:rPr>
              <w:t>administacyjno</w:t>
            </w:r>
            <w:proofErr w:type="spellEnd"/>
            <w:r w:rsidRPr="000362D1">
              <w:rPr>
                <w:rFonts w:ascii="Times New Roman" w:eastAsia="Times New Roman" w:hAnsi="Times New Roman" w:cs="Times New Roman"/>
                <w:color w:val="000000"/>
                <w:sz w:val="14"/>
                <w:szCs w:val="14"/>
                <w:lang w:eastAsia="pl-PL"/>
              </w:rPr>
              <w:t xml:space="preserve"> merytorycznego oraz specjalisty ds. finansowych.                               </w:t>
            </w:r>
          </w:p>
        </w:tc>
        <w:tc>
          <w:tcPr>
            <w:tcW w:w="329"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416 063,00</w:t>
            </w:r>
          </w:p>
        </w:tc>
      </w:tr>
      <w:tr w:rsidR="0042706C" w:rsidRPr="0042706C" w:rsidTr="00FB44B4">
        <w:trPr>
          <w:trHeight w:val="2100"/>
        </w:trPr>
        <w:tc>
          <w:tcPr>
            <w:tcW w:w="223" w:type="pct"/>
            <w:tcBorders>
              <w:top w:val="nil"/>
              <w:left w:val="nil"/>
              <w:bottom w:val="nil"/>
              <w:right w:val="nil"/>
            </w:tcBorders>
            <w:shd w:val="clear" w:color="000000" w:fill="FFFFFF"/>
            <w:noWrap/>
            <w:vAlign w:val="bottom"/>
            <w:hideMark/>
          </w:tcPr>
          <w:p w:rsidR="0042706C" w:rsidRPr="000362D1" w:rsidRDefault="0042706C" w:rsidP="0042706C">
            <w:pPr>
              <w:spacing w:after="0" w:line="240" w:lineRule="auto"/>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 </w:t>
            </w:r>
          </w:p>
        </w:tc>
        <w:tc>
          <w:tcPr>
            <w:tcW w:w="60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Projekt młodzieżowy GPS / Przygoda i nauka z GPS-em - Młodzież polska i niemiecka tworzy nowoczesne oferty turystyczne dla wzmacniania gospodarki regionalnej w Euroregionie Sprewa - Nysa - Bóbr</w:t>
            </w:r>
          </w:p>
        </w:tc>
        <w:tc>
          <w:tcPr>
            <w:tcW w:w="481"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Zespół Szkół Ogólnokształcących w Żaganiu</w:t>
            </w:r>
          </w:p>
        </w:tc>
        <w:tc>
          <w:tcPr>
            <w:tcW w:w="163"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2011</w:t>
            </w:r>
          </w:p>
        </w:tc>
        <w:tc>
          <w:tcPr>
            <w:tcW w:w="163"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2013</w:t>
            </w:r>
          </w:p>
        </w:tc>
        <w:tc>
          <w:tcPr>
            <w:tcW w:w="30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0,00</w:t>
            </w:r>
          </w:p>
        </w:tc>
        <w:tc>
          <w:tcPr>
            <w:tcW w:w="274"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0,00</w:t>
            </w:r>
          </w:p>
        </w:tc>
        <w:tc>
          <w:tcPr>
            <w:tcW w:w="255"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 </w:t>
            </w:r>
          </w:p>
        </w:tc>
        <w:tc>
          <w:tcPr>
            <w:tcW w:w="248" w:type="pct"/>
            <w:tcBorders>
              <w:top w:val="nil"/>
              <w:left w:val="nil"/>
              <w:bottom w:val="single" w:sz="4" w:space="0" w:color="000000"/>
              <w:right w:val="nil"/>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0,00</w:t>
            </w:r>
          </w:p>
        </w:tc>
        <w:tc>
          <w:tcPr>
            <w:tcW w:w="629" w:type="pct"/>
            <w:tcBorders>
              <w:top w:val="nil"/>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 </w:t>
            </w:r>
          </w:p>
        </w:tc>
        <w:tc>
          <w:tcPr>
            <w:tcW w:w="1320"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 xml:space="preserve">w związku z faktem iż projekt miał być realizowany w latach 2011-2013 a do dnia dzisiejszego nie został podpisany projekt i realizacja nie została </w:t>
            </w:r>
            <w:proofErr w:type="spellStart"/>
            <w:r w:rsidRPr="000362D1">
              <w:rPr>
                <w:rFonts w:ascii="Times New Roman" w:eastAsia="Times New Roman" w:hAnsi="Times New Roman" w:cs="Times New Roman"/>
                <w:color w:val="000000"/>
                <w:sz w:val="14"/>
                <w:szCs w:val="14"/>
                <w:lang w:eastAsia="pl-PL"/>
              </w:rPr>
              <w:t>ropoczeta</w:t>
            </w:r>
            <w:proofErr w:type="spellEnd"/>
            <w:r w:rsidRPr="000362D1">
              <w:rPr>
                <w:rFonts w:ascii="Times New Roman" w:eastAsia="Times New Roman" w:hAnsi="Times New Roman" w:cs="Times New Roman"/>
                <w:color w:val="000000"/>
                <w:sz w:val="14"/>
                <w:szCs w:val="14"/>
                <w:lang w:eastAsia="pl-PL"/>
              </w:rPr>
              <w:t xml:space="preserve"> - zadanie zostało zdjęte z WPF.</w:t>
            </w:r>
          </w:p>
        </w:tc>
        <w:tc>
          <w:tcPr>
            <w:tcW w:w="329"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 </w:t>
            </w:r>
          </w:p>
        </w:tc>
      </w:tr>
      <w:tr w:rsidR="0042706C" w:rsidRPr="0042706C" w:rsidTr="00FB44B4">
        <w:trPr>
          <w:trHeight w:val="2505"/>
        </w:trPr>
        <w:tc>
          <w:tcPr>
            <w:tcW w:w="223" w:type="pct"/>
            <w:tcBorders>
              <w:top w:val="nil"/>
              <w:left w:val="nil"/>
              <w:bottom w:val="nil"/>
              <w:right w:val="nil"/>
            </w:tcBorders>
            <w:shd w:val="clear" w:color="000000" w:fill="FFFFFF"/>
            <w:noWrap/>
            <w:vAlign w:val="bottom"/>
            <w:hideMark/>
          </w:tcPr>
          <w:p w:rsidR="0042706C" w:rsidRPr="000362D1" w:rsidRDefault="0042706C" w:rsidP="0042706C">
            <w:pPr>
              <w:spacing w:after="0" w:line="240" w:lineRule="auto"/>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 </w:t>
            </w:r>
          </w:p>
        </w:tc>
        <w:tc>
          <w:tcPr>
            <w:tcW w:w="60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Rozwój i upowszechnianie aktywnej integracji przez Powiatowe Centrum Pomocy Rodzinie w Żaganiu - Promocja integracji społecznej</w:t>
            </w:r>
          </w:p>
        </w:tc>
        <w:tc>
          <w:tcPr>
            <w:tcW w:w="481"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Powiatowe Centrum Pomocy Rodzinie w Żaganiu</w:t>
            </w:r>
          </w:p>
        </w:tc>
        <w:tc>
          <w:tcPr>
            <w:tcW w:w="163"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2008</w:t>
            </w:r>
          </w:p>
        </w:tc>
        <w:tc>
          <w:tcPr>
            <w:tcW w:w="163"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2013</w:t>
            </w:r>
          </w:p>
        </w:tc>
        <w:tc>
          <w:tcPr>
            <w:tcW w:w="30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3 471 351,00</w:t>
            </w:r>
          </w:p>
        </w:tc>
        <w:tc>
          <w:tcPr>
            <w:tcW w:w="274"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1 016 979,00</w:t>
            </w:r>
          </w:p>
        </w:tc>
        <w:tc>
          <w:tcPr>
            <w:tcW w:w="255"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 </w:t>
            </w:r>
          </w:p>
        </w:tc>
        <w:tc>
          <w:tcPr>
            <w:tcW w:w="248"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0,00</w:t>
            </w:r>
          </w:p>
        </w:tc>
        <w:tc>
          <w:tcPr>
            <w:tcW w:w="629"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Program: PROGRAM OPERACYJNY KAPITAŁ LUDZKI</w:t>
            </w:r>
            <w:r w:rsidRPr="000362D1">
              <w:rPr>
                <w:rFonts w:ascii="Times New Roman" w:eastAsia="Times New Roman" w:hAnsi="Times New Roman" w:cs="Times New Roman"/>
                <w:color w:val="000000"/>
                <w:sz w:val="14"/>
                <w:szCs w:val="14"/>
                <w:lang w:eastAsia="pl-PL"/>
              </w:rPr>
              <w:br/>
            </w:r>
            <w:proofErr w:type="spellStart"/>
            <w:r w:rsidRPr="000362D1">
              <w:rPr>
                <w:rFonts w:ascii="Times New Roman" w:eastAsia="Times New Roman" w:hAnsi="Times New Roman" w:cs="Times New Roman"/>
                <w:color w:val="000000"/>
                <w:sz w:val="14"/>
                <w:szCs w:val="14"/>
                <w:lang w:eastAsia="pl-PL"/>
              </w:rPr>
              <w:t>Priorytet:VII.Promocja</w:t>
            </w:r>
            <w:proofErr w:type="spellEnd"/>
            <w:r w:rsidRPr="000362D1">
              <w:rPr>
                <w:rFonts w:ascii="Times New Roman" w:eastAsia="Times New Roman" w:hAnsi="Times New Roman" w:cs="Times New Roman"/>
                <w:color w:val="000000"/>
                <w:sz w:val="14"/>
                <w:szCs w:val="14"/>
                <w:lang w:eastAsia="pl-PL"/>
              </w:rPr>
              <w:t xml:space="preserve"> Integracji Społecznej</w:t>
            </w:r>
            <w:r w:rsidRPr="000362D1">
              <w:rPr>
                <w:rFonts w:ascii="Times New Roman" w:eastAsia="Times New Roman" w:hAnsi="Times New Roman" w:cs="Times New Roman"/>
                <w:color w:val="000000"/>
                <w:sz w:val="14"/>
                <w:szCs w:val="14"/>
                <w:lang w:eastAsia="pl-PL"/>
              </w:rPr>
              <w:br/>
              <w:t>Działanie:7.1. Rozwój i upowszechnienie Aktywnej Integracji</w:t>
            </w:r>
          </w:p>
        </w:tc>
        <w:tc>
          <w:tcPr>
            <w:tcW w:w="1320"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 xml:space="preserve">Projekt skierowany jest do osób obarczonych ryzykiem wykluczenia społ. Do tych osób niewątpliwie można zaliczyć </w:t>
            </w:r>
            <w:proofErr w:type="spellStart"/>
            <w:r w:rsidRPr="000362D1">
              <w:rPr>
                <w:rFonts w:ascii="Times New Roman" w:eastAsia="Times New Roman" w:hAnsi="Times New Roman" w:cs="Times New Roman"/>
                <w:color w:val="000000"/>
                <w:sz w:val="14"/>
                <w:szCs w:val="14"/>
                <w:lang w:eastAsia="pl-PL"/>
              </w:rPr>
              <w:t>wych</w:t>
            </w:r>
            <w:proofErr w:type="spellEnd"/>
            <w:r w:rsidRPr="000362D1">
              <w:rPr>
                <w:rFonts w:ascii="Times New Roman" w:eastAsia="Times New Roman" w:hAnsi="Times New Roman" w:cs="Times New Roman"/>
                <w:color w:val="000000"/>
                <w:sz w:val="14"/>
                <w:szCs w:val="14"/>
                <w:lang w:eastAsia="pl-PL"/>
              </w:rPr>
              <w:t xml:space="preserve">. rodz. </w:t>
            </w:r>
            <w:proofErr w:type="spellStart"/>
            <w:r w:rsidRPr="000362D1">
              <w:rPr>
                <w:rFonts w:ascii="Times New Roman" w:eastAsia="Times New Roman" w:hAnsi="Times New Roman" w:cs="Times New Roman"/>
                <w:color w:val="000000"/>
                <w:sz w:val="14"/>
                <w:szCs w:val="14"/>
                <w:lang w:eastAsia="pl-PL"/>
              </w:rPr>
              <w:t>zast</w:t>
            </w:r>
            <w:proofErr w:type="spellEnd"/>
            <w:r w:rsidRPr="000362D1">
              <w:rPr>
                <w:rFonts w:ascii="Times New Roman" w:eastAsia="Times New Roman" w:hAnsi="Times New Roman" w:cs="Times New Roman"/>
                <w:color w:val="000000"/>
                <w:sz w:val="14"/>
                <w:szCs w:val="14"/>
                <w:lang w:eastAsia="pl-PL"/>
              </w:rPr>
              <w:t xml:space="preserve">., rodz. </w:t>
            </w:r>
            <w:proofErr w:type="spellStart"/>
            <w:r w:rsidRPr="000362D1">
              <w:rPr>
                <w:rFonts w:ascii="Times New Roman" w:eastAsia="Times New Roman" w:hAnsi="Times New Roman" w:cs="Times New Roman"/>
                <w:color w:val="000000"/>
                <w:sz w:val="14"/>
                <w:szCs w:val="14"/>
                <w:lang w:eastAsia="pl-PL"/>
              </w:rPr>
              <w:t>zast</w:t>
            </w:r>
            <w:proofErr w:type="spellEnd"/>
            <w:r w:rsidRPr="000362D1">
              <w:rPr>
                <w:rFonts w:ascii="Times New Roman" w:eastAsia="Times New Roman" w:hAnsi="Times New Roman" w:cs="Times New Roman"/>
                <w:color w:val="000000"/>
                <w:sz w:val="14"/>
                <w:szCs w:val="14"/>
                <w:lang w:eastAsia="pl-PL"/>
              </w:rPr>
              <w:t xml:space="preserve">., rodziców biologicznych posiadających dzieci w rodz. </w:t>
            </w:r>
            <w:proofErr w:type="spellStart"/>
            <w:r w:rsidRPr="000362D1">
              <w:rPr>
                <w:rFonts w:ascii="Times New Roman" w:eastAsia="Times New Roman" w:hAnsi="Times New Roman" w:cs="Times New Roman"/>
                <w:color w:val="000000"/>
                <w:sz w:val="14"/>
                <w:szCs w:val="14"/>
                <w:lang w:eastAsia="pl-PL"/>
              </w:rPr>
              <w:t>zast</w:t>
            </w:r>
            <w:proofErr w:type="spellEnd"/>
            <w:r w:rsidRPr="000362D1">
              <w:rPr>
                <w:rFonts w:ascii="Times New Roman" w:eastAsia="Times New Roman" w:hAnsi="Times New Roman" w:cs="Times New Roman"/>
                <w:color w:val="000000"/>
                <w:sz w:val="14"/>
                <w:szCs w:val="14"/>
                <w:lang w:eastAsia="pl-PL"/>
              </w:rPr>
              <w:t xml:space="preserve">., osoby </w:t>
            </w:r>
            <w:proofErr w:type="spellStart"/>
            <w:r w:rsidRPr="000362D1">
              <w:rPr>
                <w:rFonts w:ascii="Times New Roman" w:eastAsia="Times New Roman" w:hAnsi="Times New Roman" w:cs="Times New Roman"/>
                <w:color w:val="000000"/>
                <w:sz w:val="14"/>
                <w:szCs w:val="14"/>
                <w:lang w:eastAsia="pl-PL"/>
              </w:rPr>
              <w:t>niepełnospr</w:t>
            </w:r>
            <w:proofErr w:type="spellEnd"/>
            <w:r w:rsidRPr="000362D1">
              <w:rPr>
                <w:rFonts w:ascii="Times New Roman" w:eastAsia="Times New Roman" w:hAnsi="Times New Roman" w:cs="Times New Roman"/>
                <w:color w:val="000000"/>
                <w:sz w:val="14"/>
                <w:szCs w:val="14"/>
                <w:lang w:eastAsia="pl-PL"/>
              </w:rPr>
              <w:t xml:space="preserve">., oraz rodziny z problemami </w:t>
            </w:r>
            <w:proofErr w:type="spellStart"/>
            <w:r w:rsidRPr="000362D1">
              <w:rPr>
                <w:rFonts w:ascii="Times New Roman" w:eastAsia="Times New Roman" w:hAnsi="Times New Roman" w:cs="Times New Roman"/>
                <w:color w:val="000000"/>
                <w:sz w:val="14"/>
                <w:szCs w:val="14"/>
                <w:lang w:eastAsia="pl-PL"/>
              </w:rPr>
              <w:t>opiek</w:t>
            </w:r>
            <w:proofErr w:type="spellEnd"/>
            <w:r w:rsidRPr="000362D1">
              <w:rPr>
                <w:rFonts w:ascii="Times New Roman" w:eastAsia="Times New Roman" w:hAnsi="Times New Roman" w:cs="Times New Roman"/>
                <w:color w:val="000000"/>
                <w:sz w:val="14"/>
                <w:szCs w:val="14"/>
                <w:lang w:eastAsia="pl-PL"/>
              </w:rPr>
              <w:t>.-</w:t>
            </w:r>
            <w:proofErr w:type="spellStart"/>
            <w:r w:rsidRPr="000362D1">
              <w:rPr>
                <w:rFonts w:ascii="Times New Roman" w:eastAsia="Times New Roman" w:hAnsi="Times New Roman" w:cs="Times New Roman"/>
                <w:color w:val="000000"/>
                <w:sz w:val="14"/>
                <w:szCs w:val="14"/>
                <w:lang w:eastAsia="pl-PL"/>
              </w:rPr>
              <w:t>wych</w:t>
            </w:r>
            <w:proofErr w:type="spellEnd"/>
            <w:r w:rsidRPr="000362D1">
              <w:rPr>
                <w:rFonts w:ascii="Times New Roman" w:eastAsia="Times New Roman" w:hAnsi="Times New Roman" w:cs="Times New Roman"/>
                <w:color w:val="000000"/>
                <w:sz w:val="14"/>
                <w:szCs w:val="14"/>
                <w:lang w:eastAsia="pl-PL"/>
              </w:rPr>
              <w:t>. Głównym założeniem projektu jest ograniczenie zakresu i skutków wykluczenia społ. Celem szczegółowym jest wzrost kompetencji życiowych i umiejętności społ.-</w:t>
            </w:r>
            <w:proofErr w:type="spellStart"/>
            <w:r w:rsidRPr="000362D1">
              <w:rPr>
                <w:rFonts w:ascii="Times New Roman" w:eastAsia="Times New Roman" w:hAnsi="Times New Roman" w:cs="Times New Roman"/>
                <w:color w:val="000000"/>
                <w:sz w:val="14"/>
                <w:szCs w:val="14"/>
                <w:lang w:eastAsia="pl-PL"/>
              </w:rPr>
              <w:t>zawod</w:t>
            </w:r>
            <w:proofErr w:type="spellEnd"/>
            <w:r w:rsidRPr="000362D1">
              <w:rPr>
                <w:rFonts w:ascii="Times New Roman" w:eastAsia="Times New Roman" w:hAnsi="Times New Roman" w:cs="Times New Roman"/>
                <w:color w:val="000000"/>
                <w:sz w:val="14"/>
                <w:szCs w:val="14"/>
                <w:lang w:eastAsia="pl-PL"/>
              </w:rPr>
              <w:t xml:space="preserve">., wspieranie dążenia do samodzielności osób zagrożonych wykluczeniem społ., podwyższenie kompetencji zawodowych poprzez udział w zajęciach reintegracji zawodowej oraz wzmocnienie potencjału PCPR w Żaganiu poprzez zatrudnienie pracownika -Specjalisty Pracy z Rodziną na rzecz </w:t>
            </w:r>
            <w:proofErr w:type="spellStart"/>
            <w:r w:rsidRPr="000362D1">
              <w:rPr>
                <w:rFonts w:ascii="Times New Roman" w:eastAsia="Times New Roman" w:hAnsi="Times New Roman" w:cs="Times New Roman"/>
                <w:color w:val="000000"/>
                <w:sz w:val="14"/>
                <w:szCs w:val="14"/>
                <w:lang w:eastAsia="pl-PL"/>
              </w:rPr>
              <w:t>os.niepełnospr</w:t>
            </w:r>
            <w:proofErr w:type="spellEnd"/>
            <w:r w:rsidRPr="000362D1">
              <w:rPr>
                <w:rFonts w:ascii="Times New Roman" w:eastAsia="Times New Roman" w:hAnsi="Times New Roman" w:cs="Times New Roman"/>
                <w:color w:val="000000"/>
                <w:sz w:val="14"/>
                <w:szCs w:val="14"/>
                <w:lang w:eastAsia="pl-PL"/>
              </w:rPr>
              <w:t>.</w:t>
            </w:r>
          </w:p>
        </w:tc>
        <w:tc>
          <w:tcPr>
            <w:tcW w:w="329"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1 016 979,00</w:t>
            </w:r>
          </w:p>
        </w:tc>
      </w:tr>
      <w:tr w:rsidR="0042706C" w:rsidRPr="0042706C" w:rsidTr="00FB44B4">
        <w:trPr>
          <w:trHeight w:val="375"/>
        </w:trPr>
        <w:tc>
          <w:tcPr>
            <w:tcW w:w="1635" w:type="pct"/>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 wydatki majątkowe</w:t>
            </w:r>
          </w:p>
        </w:tc>
        <w:tc>
          <w:tcPr>
            <w:tcW w:w="30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12 402 262,00</w:t>
            </w:r>
          </w:p>
        </w:tc>
        <w:tc>
          <w:tcPr>
            <w:tcW w:w="274"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4 352 005,00</w:t>
            </w:r>
          </w:p>
        </w:tc>
        <w:tc>
          <w:tcPr>
            <w:tcW w:w="255"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7 829 603,00</w:t>
            </w:r>
          </w:p>
        </w:tc>
        <w:tc>
          <w:tcPr>
            <w:tcW w:w="248" w:type="pct"/>
            <w:tcBorders>
              <w:top w:val="nil"/>
              <w:left w:val="nil"/>
              <w:bottom w:val="single" w:sz="4" w:space="0" w:color="000000"/>
              <w:right w:val="nil"/>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0,00</w:t>
            </w:r>
          </w:p>
        </w:tc>
        <w:tc>
          <w:tcPr>
            <w:tcW w:w="629" w:type="pct"/>
            <w:tcBorders>
              <w:top w:val="nil"/>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Times New Roman" w:eastAsia="Times New Roman" w:hAnsi="Times New Roman" w:cs="Times New Roman"/>
                <w:b/>
                <w:bCs/>
                <w:color w:val="000000"/>
                <w:sz w:val="14"/>
                <w:szCs w:val="14"/>
                <w:lang w:eastAsia="pl-PL"/>
              </w:rPr>
            </w:pPr>
            <w:r w:rsidRPr="000362D1">
              <w:rPr>
                <w:rFonts w:ascii="Times New Roman" w:eastAsia="Times New Roman" w:hAnsi="Times New Roman" w:cs="Times New Roman"/>
                <w:b/>
                <w:bCs/>
                <w:color w:val="000000"/>
                <w:sz w:val="14"/>
                <w:szCs w:val="14"/>
                <w:lang w:eastAsia="pl-PL"/>
              </w:rPr>
              <w:t> </w:t>
            </w:r>
          </w:p>
        </w:tc>
        <w:tc>
          <w:tcPr>
            <w:tcW w:w="1320"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 </w:t>
            </w:r>
          </w:p>
        </w:tc>
        <w:tc>
          <w:tcPr>
            <w:tcW w:w="329"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12 181 608,00</w:t>
            </w:r>
          </w:p>
        </w:tc>
      </w:tr>
      <w:tr w:rsidR="0042706C" w:rsidRPr="0042706C" w:rsidTr="00FB44B4">
        <w:trPr>
          <w:trHeight w:val="2925"/>
        </w:trPr>
        <w:tc>
          <w:tcPr>
            <w:tcW w:w="223" w:type="pct"/>
            <w:tcBorders>
              <w:top w:val="nil"/>
              <w:left w:val="nil"/>
              <w:bottom w:val="nil"/>
              <w:right w:val="nil"/>
            </w:tcBorders>
            <w:shd w:val="clear" w:color="000000" w:fill="FFFFFF"/>
            <w:noWrap/>
            <w:vAlign w:val="bottom"/>
            <w:hideMark/>
          </w:tcPr>
          <w:p w:rsidR="0042706C" w:rsidRPr="000362D1" w:rsidRDefault="0042706C" w:rsidP="0042706C">
            <w:pPr>
              <w:spacing w:after="0" w:line="240" w:lineRule="auto"/>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lastRenderedPageBreak/>
              <w:t> </w:t>
            </w:r>
          </w:p>
        </w:tc>
        <w:tc>
          <w:tcPr>
            <w:tcW w:w="60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Przebudowa warsztatów szkolnych na potrzeby szkolnictwa zawodowego w Powiecie Żagańskim - Infrastruktura systemu oświaty</w:t>
            </w:r>
          </w:p>
        </w:tc>
        <w:tc>
          <w:tcPr>
            <w:tcW w:w="481"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 xml:space="preserve">Starostwo Powiatowe w Żaganiu- </w:t>
            </w:r>
            <w:proofErr w:type="spellStart"/>
            <w:r w:rsidRPr="000362D1">
              <w:rPr>
                <w:rFonts w:ascii="Arial" w:eastAsia="Times New Roman" w:hAnsi="Arial" w:cs="Arial"/>
                <w:b/>
                <w:bCs/>
                <w:color w:val="000000"/>
                <w:sz w:val="14"/>
                <w:szCs w:val="14"/>
                <w:lang w:eastAsia="pl-PL"/>
              </w:rPr>
              <w:t>PSiF</w:t>
            </w:r>
            <w:proofErr w:type="spellEnd"/>
          </w:p>
        </w:tc>
        <w:tc>
          <w:tcPr>
            <w:tcW w:w="163"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2010</w:t>
            </w:r>
          </w:p>
        </w:tc>
        <w:tc>
          <w:tcPr>
            <w:tcW w:w="163"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2014</w:t>
            </w:r>
          </w:p>
        </w:tc>
        <w:tc>
          <w:tcPr>
            <w:tcW w:w="30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7 769 167,00</w:t>
            </w:r>
          </w:p>
        </w:tc>
        <w:tc>
          <w:tcPr>
            <w:tcW w:w="274"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2 110 449,00</w:t>
            </w:r>
          </w:p>
        </w:tc>
        <w:tc>
          <w:tcPr>
            <w:tcW w:w="255"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5 590 043,00</w:t>
            </w:r>
          </w:p>
        </w:tc>
        <w:tc>
          <w:tcPr>
            <w:tcW w:w="248" w:type="pct"/>
            <w:tcBorders>
              <w:top w:val="nil"/>
              <w:left w:val="nil"/>
              <w:bottom w:val="single" w:sz="4" w:space="0" w:color="000000"/>
              <w:right w:val="nil"/>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0,00</w:t>
            </w:r>
          </w:p>
        </w:tc>
        <w:tc>
          <w:tcPr>
            <w:tcW w:w="629" w:type="pct"/>
            <w:tcBorders>
              <w:top w:val="nil"/>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Program Lubuski Regionalny Program Operacyjny 2007-2013</w:t>
            </w:r>
            <w:r w:rsidRPr="000362D1">
              <w:rPr>
                <w:rFonts w:ascii="Times New Roman" w:eastAsia="Times New Roman" w:hAnsi="Times New Roman" w:cs="Times New Roman"/>
                <w:color w:val="000000"/>
                <w:sz w:val="14"/>
                <w:szCs w:val="14"/>
                <w:lang w:eastAsia="pl-PL"/>
              </w:rPr>
              <w:br/>
              <w:t xml:space="preserve">Priorytet: </w:t>
            </w:r>
            <w:proofErr w:type="spellStart"/>
            <w:r w:rsidRPr="000362D1">
              <w:rPr>
                <w:rFonts w:ascii="Times New Roman" w:eastAsia="Times New Roman" w:hAnsi="Times New Roman" w:cs="Times New Roman"/>
                <w:color w:val="000000"/>
                <w:sz w:val="14"/>
                <w:szCs w:val="14"/>
                <w:lang w:eastAsia="pl-PL"/>
              </w:rPr>
              <w:t>IV.rozwój</w:t>
            </w:r>
            <w:proofErr w:type="spellEnd"/>
            <w:r w:rsidRPr="000362D1">
              <w:rPr>
                <w:rFonts w:ascii="Times New Roman" w:eastAsia="Times New Roman" w:hAnsi="Times New Roman" w:cs="Times New Roman"/>
                <w:color w:val="000000"/>
                <w:sz w:val="14"/>
                <w:szCs w:val="14"/>
                <w:lang w:eastAsia="pl-PL"/>
              </w:rPr>
              <w:t xml:space="preserve"> i modernizacja infrastruktury społecznej</w:t>
            </w:r>
            <w:r w:rsidRPr="000362D1">
              <w:rPr>
                <w:rFonts w:ascii="Times New Roman" w:eastAsia="Times New Roman" w:hAnsi="Times New Roman" w:cs="Times New Roman"/>
                <w:color w:val="000000"/>
                <w:sz w:val="14"/>
                <w:szCs w:val="14"/>
                <w:lang w:eastAsia="pl-PL"/>
              </w:rPr>
              <w:br/>
              <w:t xml:space="preserve">Działanie: 4.2. Rozwój i modernizacja infrastruktury </w:t>
            </w:r>
            <w:proofErr w:type="spellStart"/>
            <w:r w:rsidRPr="000362D1">
              <w:rPr>
                <w:rFonts w:ascii="Times New Roman" w:eastAsia="Times New Roman" w:hAnsi="Times New Roman" w:cs="Times New Roman"/>
                <w:color w:val="000000"/>
                <w:sz w:val="14"/>
                <w:szCs w:val="14"/>
                <w:lang w:eastAsia="pl-PL"/>
              </w:rPr>
              <w:t>edyukacyjnej</w:t>
            </w:r>
            <w:proofErr w:type="spellEnd"/>
            <w:r w:rsidRPr="000362D1">
              <w:rPr>
                <w:rFonts w:ascii="Times New Roman" w:eastAsia="Times New Roman" w:hAnsi="Times New Roman" w:cs="Times New Roman"/>
                <w:color w:val="000000"/>
                <w:sz w:val="14"/>
                <w:szCs w:val="14"/>
                <w:lang w:eastAsia="pl-PL"/>
              </w:rPr>
              <w:t xml:space="preserve">;                           poddziałanie.4.2.2 rozwój i modernizacja lokalnej </w:t>
            </w:r>
            <w:proofErr w:type="spellStart"/>
            <w:r w:rsidRPr="000362D1">
              <w:rPr>
                <w:rFonts w:ascii="Times New Roman" w:eastAsia="Times New Roman" w:hAnsi="Times New Roman" w:cs="Times New Roman"/>
                <w:color w:val="000000"/>
                <w:sz w:val="14"/>
                <w:szCs w:val="14"/>
                <w:lang w:eastAsia="pl-PL"/>
              </w:rPr>
              <w:t>infrasstruktury</w:t>
            </w:r>
            <w:proofErr w:type="spellEnd"/>
            <w:r w:rsidRPr="000362D1">
              <w:rPr>
                <w:rFonts w:ascii="Times New Roman" w:eastAsia="Times New Roman" w:hAnsi="Times New Roman" w:cs="Times New Roman"/>
                <w:color w:val="000000"/>
                <w:sz w:val="14"/>
                <w:szCs w:val="14"/>
                <w:lang w:eastAsia="pl-PL"/>
              </w:rPr>
              <w:t xml:space="preserve"> edukacyjnej</w:t>
            </w:r>
          </w:p>
        </w:tc>
        <w:tc>
          <w:tcPr>
            <w:tcW w:w="1320"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 xml:space="preserve">Projekt będzie realizowany w </w:t>
            </w:r>
            <w:proofErr w:type="spellStart"/>
            <w:r w:rsidRPr="000362D1">
              <w:rPr>
                <w:rFonts w:ascii="Times New Roman" w:eastAsia="Times New Roman" w:hAnsi="Times New Roman" w:cs="Times New Roman"/>
                <w:color w:val="000000"/>
                <w:sz w:val="14"/>
                <w:szCs w:val="14"/>
                <w:lang w:eastAsia="pl-PL"/>
              </w:rPr>
              <w:t>ZSTiL</w:t>
            </w:r>
            <w:proofErr w:type="spellEnd"/>
            <w:r w:rsidRPr="000362D1">
              <w:rPr>
                <w:rFonts w:ascii="Times New Roman" w:eastAsia="Times New Roman" w:hAnsi="Times New Roman" w:cs="Times New Roman"/>
                <w:color w:val="000000"/>
                <w:sz w:val="14"/>
                <w:szCs w:val="14"/>
                <w:lang w:eastAsia="pl-PL"/>
              </w:rPr>
              <w:t xml:space="preserve"> w Żaganiu. Zasadniczym elementem projektu jest przebudowa oraz doposażenie warsztatów szkolnych przy </w:t>
            </w:r>
            <w:proofErr w:type="spellStart"/>
            <w:r w:rsidRPr="000362D1">
              <w:rPr>
                <w:rFonts w:ascii="Times New Roman" w:eastAsia="Times New Roman" w:hAnsi="Times New Roman" w:cs="Times New Roman"/>
                <w:color w:val="000000"/>
                <w:sz w:val="14"/>
                <w:szCs w:val="14"/>
                <w:lang w:eastAsia="pl-PL"/>
              </w:rPr>
              <w:t>ZSTiL</w:t>
            </w:r>
            <w:proofErr w:type="spellEnd"/>
            <w:r w:rsidRPr="000362D1">
              <w:rPr>
                <w:rFonts w:ascii="Times New Roman" w:eastAsia="Times New Roman" w:hAnsi="Times New Roman" w:cs="Times New Roman"/>
                <w:color w:val="000000"/>
                <w:sz w:val="14"/>
                <w:szCs w:val="14"/>
                <w:lang w:eastAsia="pl-PL"/>
              </w:rPr>
              <w:t xml:space="preserve"> w Żaganiu. Celem głównym projektu jest poprawa jakości kształcenia zawodowego w powiecie żagańskim poprzez przeprowadzenie inwestycji budynku </w:t>
            </w:r>
            <w:proofErr w:type="spellStart"/>
            <w:r w:rsidRPr="000362D1">
              <w:rPr>
                <w:rFonts w:ascii="Times New Roman" w:eastAsia="Times New Roman" w:hAnsi="Times New Roman" w:cs="Times New Roman"/>
                <w:color w:val="000000"/>
                <w:sz w:val="14"/>
                <w:szCs w:val="14"/>
                <w:lang w:eastAsia="pl-PL"/>
              </w:rPr>
              <w:t>ZSTiL</w:t>
            </w:r>
            <w:proofErr w:type="spellEnd"/>
            <w:r w:rsidRPr="000362D1">
              <w:rPr>
                <w:rFonts w:ascii="Times New Roman" w:eastAsia="Times New Roman" w:hAnsi="Times New Roman" w:cs="Times New Roman"/>
                <w:color w:val="000000"/>
                <w:sz w:val="14"/>
                <w:szCs w:val="14"/>
                <w:lang w:eastAsia="pl-PL"/>
              </w:rPr>
              <w:t xml:space="preserve"> w Żaganiu. Projekt zakłada stworzenie warunków infrastrukturalnych oraz takiego wyposażenia warsztatów </w:t>
            </w:r>
            <w:proofErr w:type="spellStart"/>
            <w:r w:rsidRPr="000362D1">
              <w:rPr>
                <w:rFonts w:ascii="Times New Roman" w:eastAsia="Times New Roman" w:hAnsi="Times New Roman" w:cs="Times New Roman"/>
                <w:color w:val="000000"/>
                <w:sz w:val="14"/>
                <w:szCs w:val="14"/>
                <w:lang w:eastAsia="pl-PL"/>
              </w:rPr>
              <w:t>ZSTiL</w:t>
            </w:r>
            <w:proofErr w:type="spellEnd"/>
            <w:r w:rsidRPr="000362D1">
              <w:rPr>
                <w:rFonts w:ascii="Times New Roman" w:eastAsia="Times New Roman" w:hAnsi="Times New Roman" w:cs="Times New Roman"/>
                <w:color w:val="000000"/>
                <w:sz w:val="14"/>
                <w:szCs w:val="14"/>
                <w:lang w:eastAsia="pl-PL"/>
              </w:rPr>
              <w:t xml:space="preserve"> aby było możliwe dostosowanie oferty edukacyjnej do potrzeb rynku pracy.</w:t>
            </w:r>
          </w:p>
        </w:tc>
        <w:tc>
          <w:tcPr>
            <w:tcW w:w="329"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7 700 492,00</w:t>
            </w:r>
          </w:p>
        </w:tc>
      </w:tr>
      <w:tr w:rsidR="0042706C" w:rsidRPr="0042706C" w:rsidTr="00FB44B4">
        <w:trPr>
          <w:trHeight w:val="2670"/>
        </w:trPr>
        <w:tc>
          <w:tcPr>
            <w:tcW w:w="223" w:type="pct"/>
            <w:tcBorders>
              <w:top w:val="nil"/>
              <w:left w:val="nil"/>
              <w:bottom w:val="nil"/>
              <w:right w:val="nil"/>
            </w:tcBorders>
            <w:shd w:val="clear" w:color="000000" w:fill="FFFFFF"/>
            <w:noWrap/>
            <w:vAlign w:val="bottom"/>
            <w:hideMark/>
          </w:tcPr>
          <w:p w:rsidR="0042706C" w:rsidRPr="000362D1" w:rsidRDefault="0042706C" w:rsidP="0042706C">
            <w:pPr>
              <w:spacing w:after="0" w:line="240" w:lineRule="auto"/>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 </w:t>
            </w:r>
          </w:p>
        </w:tc>
        <w:tc>
          <w:tcPr>
            <w:tcW w:w="60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 xml:space="preserve">Termomodernizacja budynku Zespołu Szkół </w:t>
            </w:r>
            <w:proofErr w:type="spellStart"/>
            <w:r w:rsidRPr="000362D1">
              <w:rPr>
                <w:rFonts w:ascii="Arial" w:eastAsia="Times New Roman" w:hAnsi="Arial" w:cs="Arial"/>
                <w:b/>
                <w:bCs/>
                <w:color w:val="000000"/>
                <w:sz w:val="14"/>
                <w:szCs w:val="14"/>
                <w:lang w:eastAsia="pl-PL"/>
              </w:rPr>
              <w:t>Ogólnokształcacych</w:t>
            </w:r>
            <w:proofErr w:type="spellEnd"/>
            <w:r w:rsidRPr="000362D1">
              <w:rPr>
                <w:rFonts w:ascii="Arial" w:eastAsia="Times New Roman" w:hAnsi="Arial" w:cs="Arial"/>
                <w:b/>
                <w:bCs/>
                <w:color w:val="000000"/>
                <w:sz w:val="14"/>
                <w:szCs w:val="14"/>
                <w:lang w:eastAsia="pl-PL"/>
              </w:rPr>
              <w:t xml:space="preserve"> w Żaganiu - Ochrona i Zarządzanie zasobami środowiska przyrodniczego</w:t>
            </w:r>
          </w:p>
        </w:tc>
        <w:tc>
          <w:tcPr>
            <w:tcW w:w="481"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 xml:space="preserve">Starostwo Powiatowe w Żaganiu- </w:t>
            </w:r>
            <w:proofErr w:type="spellStart"/>
            <w:r w:rsidRPr="000362D1">
              <w:rPr>
                <w:rFonts w:ascii="Arial" w:eastAsia="Times New Roman" w:hAnsi="Arial" w:cs="Arial"/>
                <w:b/>
                <w:bCs/>
                <w:color w:val="000000"/>
                <w:sz w:val="14"/>
                <w:szCs w:val="14"/>
                <w:lang w:eastAsia="pl-PL"/>
              </w:rPr>
              <w:t>PSiF</w:t>
            </w:r>
            <w:proofErr w:type="spellEnd"/>
          </w:p>
        </w:tc>
        <w:tc>
          <w:tcPr>
            <w:tcW w:w="163"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2010</w:t>
            </w:r>
          </w:p>
        </w:tc>
        <w:tc>
          <w:tcPr>
            <w:tcW w:w="163"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2014</w:t>
            </w:r>
          </w:p>
        </w:tc>
        <w:tc>
          <w:tcPr>
            <w:tcW w:w="30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2 640 839,00</w:t>
            </w:r>
          </w:p>
        </w:tc>
        <w:tc>
          <w:tcPr>
            <w:tcW w:w="274"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1 280 606,00</w:t>
            </w:r>
          </w:p>
        </w:tc>
        <w:tc>
          <w:tcPr>
            <w:tcW w:w="255"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1 278 609,00</w:t>
            </w:r>
          </w:p>
        </w:tc>
        <w:tc>
          <w:tcPr>
            <w:tcW w:w="248" w:type="pct"/>
            <w:tcBorders>
              <w:top w:val="nil"/>
              <w:left w:val="nil"/>
              <w:bottom w:val="single" w:sz="4" w:space="0" w:color="000000"/>
              <w:right w:val="nil"/>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0,00</w:t>
            </w:r>
          </w:p>
        </w:tc>
        <w:tc>
          <w:tcPr>
            <w:tcW w:w="629" w:type="pct"/>
            <w:tcBorders>
              <w:top w:val="nil"/>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Program Lubuski Regionalny Program Operacyjny 2007-2013</w:t>
            </w:r>
            <w:r w:rsidRPr="000362D1">
              <w:rPr>
                <w:rFonts w:ascii="Times New Roman" w:eastAsia="Times New Roman" w:hAnsi="Times New Roman" w:cs="Times New Roman"/>
                <w:color w:val="000000"/>
                <w:sz w:val="14"/>
                <w:szCs w:val="14"/>
                <w:lang w:eastAsia="pl-PL"/>
              </w:rPr>
              <w:br/>
              <w:t xml:space="preserve">Priorytet: </w:t>
            </w:r>
            <w:proofErr w:type="spellStart"/>
            <w:r w:rsidRPr="000362D1">
              <w:rPr>
                <w:rFonts w:ascii="Times New Roman" w:eastAsia="Times New Roman" w:hAnsi="Times New Roman" w:cs="Times New Roman"/>
                <w:color w:val="000000"/>
                <w:sz w:val="14"/>
                <w:szCs w:val="14"/>
                <w:lang w:eastAsia="pl-PL"/>
              </w:rPr>
              <w:t>III.Ochrona</w:t>
            </w:r>
            <w:proofErr w:type="spellEnd"/>
            <w:r w:rsidRPr="000362D1">
              <w:rPr>
                <w:rFonts w:ascii="Times New Roman" w:eastAsia="Times New Roman" w:hAnsi="Times New Roman" w:cs="Times New Roman"/>
                <w:color w:val="000000"/>
                <w:sz w:val="14"/>
                <w:szCs w:val="14"/>
                <w:lang w:eastAsia="pl-PL"/>
              </w:rPr>
              <w:t xml:space="preserve"> i Zarządzanie zasobami środowiska przyrodniczego</w:t>
            </w:r>
            <w:r w:rsidRPr="000362D1">
              <w:rPr>
                <w:rFonts w:ascii="Times New Roman" w:eastAsia="Times New Roman" w:hAnsi="Times New Roman" w:cs="Times New Roman"/>
                <w:color w:val="000000"/>
                <w:sz w:val="14"/>
                <w:szCs w:val="14"/>
                <w:lang w:eastAsia="pl-PL"/>
              </w:rPr>
              <w:br/>
              <w:t>Działanie: 3.2. Poprawa jakości powietrza, efektywności energetycznej oraz rozwój i wykorzystanie odnawialnych źródeł energii</w:t>
            </w:r>
          </w:p>
        </w:tc>
        <w:tc>
          <w:tcPr>
            <w:tcW w:w="1320"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Celem głównym projektu jest poprawa efektywności energetycznej budynku ZSO w Żaganiu. Celem dodatkowym na poziomie rezultatu, wynikającym z projektu, jest redukcja emisji głównych zanieczyszczeń powietrza, zmniejszenie kosztów eksploatacji obiektu oraz poprawa komfortu cieplnego użytkowników. Na poziomie produktu celami projektu są: modernizacja systemu grzewczego obiektu (w tym kotłowni), polegająca na wymianie kotła grzejnego oraz instalacji centralnego ogrzewania, docieplenie ścian zewnętrznych budynków parterowych dobudowanych do budynku głównego, wymiana pokrycia dachowego oraz wymiana okien.</w:t>
            </w:r>
          </w:p>
        </w:tc>
        <w:tc>
          <w:tcPr>
            <w:tcW w:w="329"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2 559 215,00</w:t>
            </w:r>
          </w:p>
        </w:tc>
      </w:tr>
      <w:tr w:rsidR="0042706C" w:rsidRPr="0042706C" w:rsidTr="00FB44B4">
        <w:trPr>
          <w:trHeight w:val="2640"/>
        </w:trPr>
        <w:tc>
          <w:tcPr>
            <w:tcW w:w="223" w:type="pct"/>
            <w:tcBorders>
              <w:top w:val="nil"/>
              <w:left w:val="nil"/>
              <w:bottom w:val="nil"/>
              <w:right w:val="nil"/>
            </w:tcBorders>
            <w:shd w:val="clear" w:color="000000" w:fill="FFFFFF"/>
            <w:noWrap/>
            <w:vAlign w:val="bottom"/>
            <w:hideMark/>
          </w:tcPr>
          <w:p w:rsidR="0042706C" w:rsidRPr="000362D1" w:rsidRDefault="0042706C" w:rsidP="0042706C">
            <w:pPr>
              <w:spacing w:after="0" w:line="240" w:lineRule="auto"/>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 </w:t>
            </w:r>
          </w:p>
        </w:tc>
        <w:tc>
          <w:tcPr>
            <w:tcW w:w="60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 xml:space="preserve">Termomodernizacja budynku Zespołu Szkół Technicznych i Licealnych w Żaganiu - ochrona i zarzadzanie zasobami </w:t>
            </w:r>
            <w:proofErr w:type="spellStart"/>
            <w:r w:rsidRPr="000362D1">
              <w:rPr>
                <w:rFonts w:ascii="Arial" w:eastAsia="Times New Roman" w:hAnsi="Arial" w:cs="Arial"/>
                <w:b/>
                <w:bCs/>
                <w:color w:val="000000"/>
                <w:sz w:val="14"/>
                <w:szCs w:val="14"/>
                <w:lang w:eastAsia="pl-PL"/>
              </w:rPr>
              <w:t>srodowiska</w:t>
            </w:r>
            <w:proofErr w:type="spellEnd"/>
            <w:r w:rsidRPr="000362D1">
              <w:rPr>
                <w:rFonts w:ascii="Arial" w:eastAsia="Times New Roman" w:hAnsi="Arial" w:cs="Arial"/>
                <w:b/>
                <w:bCs/>
                <w:color w:val="000000"/>
                <w:sz w:val="14"/>
                <w:szCs w:val="14"/>
                <w:lang w:eastAsia="pl-PL"/>
              </w:rPr>
              <w:t xml:space="preserve"> przyrodniczego</w:t>
            </w:r>
          </w:p>
        </w:tc>
        <w:tc>
          <w:tcPr>
            <w:tcW w:w="481"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 xml:space="preserve">Starostwo Powiatowe w Żaganiu- </w:t>
            </w:r>
            <w:proofErr w:type="spellStart"/>
            <w:r w:rsidRPr="000362D1">
              <w:rPr>
                <w:rFonts w:ascii="Arial" w:eastAsia="Times New Roman" w:hAnsi="Arial" w:cs="Arial"/>
                <w:b/>
                <w:bCs/>
                <w:color w:val="000000"/>
                <w:sz w:val="14"/>
                <w:szCs w:val="14"/>
                <w:lang w:eastAsia="pl-PL"/>
              </w:rPr>
              <w:t>PSiF</w:t>
            </w:r>
            <w:proofErr w:type="spellEnd"/>
          </w:p>
        </w:tc>
        <w:tc>
          <w:tcPr>
            <w:tcW w:w="163"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2011</w:t>
            </w:r>
          </w:p>
        </w:tc>
        <w:tc>
          <w:tcPr>
            <w:tcW w:w="163"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2014</w:t>
            </w:r>
          </w:p>
        </w:tc>
        <w:tc>
          <w:tcPr>
            <w:tcW w:w="30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1 992 256,00</w:t>
            </w:r>
          </w:p>
        </w:tc>
        <w:tc>
          <w:tcPr>
            <w:tcW w:w="274"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960 950,00</w:t>
            </w:r>
          </w:p>
        </w:tc>
        <w:tc>
          <w:tcPr>
            <w:tcW w:w="255"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960 951,00</w:t>
            </w:r>
          </w:p>
        </w:tc>
        <w:tc>
          <w:tcPr>
            <w:tcW w:w="248" w:type="pct"/>
            <w:tcBorders>
              <w:top w:val="nil"/>
              <w:left w:val="nil"/>
              <w:bottom w:val="single" w:sz="4" w:space="0" w:color="000000"/>
              <w:right w:val="nil"/>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0,00</w:t>
            </w:r>
          </w:p>
        </w:tc>
        <w:tc>
          <w:tcPr>
            <w:tcW w:w="629" w:type="pct"/>
            <w:tcBorders>
              <w:top w:val="nil"/>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Program Lubuski Regionalny Program Operacyjny 2007-2013</w:t>
            </w:r>
            <w:r w:rsidRPr="000362D1">
              <w:rPr>
                <w:rFonts w:ascii="Times New Roman" w:eastAsia="Times New Roman" w:hAnsi="Times New Roman" w:cs="Times New Roman"/>
                <w:color w:val="000000"/>
                <w:sz w:val="14"/>
                <w:szCs w:val="14"/>
                <w:lang w:eastAsia="pl-PL"/>
              </w:rPr>
              <w:br w:type="page"/>
              <w:t xml:space="preserve">Priorytet: </w:t>
            </w:r>
            <w:proofErr w:type="spellStart"/>
            <w:r w:rsidRPr="000362D1">
              <w:rPr>
                <w:rFonts w:ascii="Times New Roman" w:eastAsia="Times New Roman" w:hAnsi="Times New Roman" w:cs="Times New Roman"/>
                <w:color w:val="000000"/>
                <w:sz w:val="14"/>
                <w:szCs w:val="14"/>
                <w:lang w:eastAsia="pl-PL"/>
              </w:rPr>
              <w:t>III.Ochrona</w:t>
            </w:r>
            <w:proofErr w:type="spellEnd"/>
            <w:r w:rsidRPr="000362D1">
              <w:rPr>
                <w:rFonts w:ascii="Times New Roman" w:eastAsia="Times New Roman" w:hAnsi="Times New Roman" w:cs="Times New Roman"/>
                <w:color w:val="000000"/>
                <w:sz w:val="14"/>
                <w:szCs w:val="14"/>
                <w:lang w:eastAsia="pl-PL"/>
              </w:rPr>
              <w:t xml:space="preserve"> i Zarządzanie zasobami środowiska przyrodniczego</w:t>
            </w:r>
            <w:r w:rsidRPr="000362D1">
              <w:rPr>
                <w:rFonts w:ascii="Times New Roman" w:eastAsia="Times New Roman" w:hAnsi="Times New Roman" w:cs="Times New Roman"/>
                <w:color w:val="000000"/>
                <w:sz w:val="14"/>
                <w:szCs w:val="14"/>
                <w:lang w:eastAsia="pl-PL"/>
              </w:rPr>
              <w:br w:type="page"/>
              <w:t>Działanie: 3.2. Poprawa jakości powietrza, efektywności energetycznej oraz rozwój i wykorzystanie odnawialnych źródeł energii</w:t>
            </w:r>
          </w:p>
        </w:tc>
        <w:tc>
          <w:tcPr>
            <w:tcW w:w="1320"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 xml:space="preserve">Celem głównym projektu jest poprawa efektywności energetycznej budynku </w:t>
            </w:r>
            <w:proofErr w:type="spellStart"/>
            <w:r w:rsidRPr="000362D1">
              <w:rPr>
                <w:rFonts w:ascii="Times New Roman" w:eastAsia="Times New Roman" w:hAnsi="Times New Roman" w:cs="Times New Roman"/>
                <w:color w:val="000000"/>
                <w:sz w:val="14"/>
                <w:szCs w:val="14"/>
                <w:lang w:eastAsia="pl-PL"/>
              </w:rPr>
              <w:t>ZSTiL</w:t>
            </w:r>
            <w:proofErr w:type="spellEnd"/>
            <w:r w:rsidRPr="000362D1">
              <w:rPr>
                <w:rFonts w:ascii="Times New Roman" w:eastAsia="Times New Roman" w:hAnsi="Times New Roman" w:cs="Times New Roman"/>
                <w:color w:val="000000"/>
                <w:sz w:val="14"/>
                <w:szCs w:val="14"/>
                <w:lang w:eastAsia="pl-PL"/>
              </w:rPr>
              <w:t xml:space="preserve"> w Żaganiu. Celem dodatkowym na poziomie rezultatu wynikającego z projektu, jest redukcja głównych emisji zanieczyszczeń powietrza, zmniejszenie kosztów eksploatacji obiektu, poprawa komfortu cieplnego użytkowników i utrzymanie odpowiednich warunków higienicznych. Na roboty budowlane składają się w szczególności: ocieplenie ścian zewnętrznych budynku, ocieplenie ścian piwnic, ocieplenie stropu dachu, wykonanie nowej instalacji odgromowej, wykonanie pokrycia papowego, wykonanie rynien i rur spustowych, wymiana stolarki okiennej i drzwiowej, montaż nawiewników, wymiana instalacji centralnego ogrzewania, wykonanie instalacji ciepłej wody użytkowej oraz wymiana kotłowni gazowej na nową.</w:t>
            </w:r>
          </w:p>
        </w:tc>
        <w:tc>
          <w:tcPr>
            <w:tcW w:w="329"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1 921 901,00</w:t>
            </w:r>
          </w:p>
        </w:tc>
      </w:tr>
      <w:tr w:rsidR="0042706C" w:rsidRPr="0042706C" w:rsidTr="00FB44B4">
        <w:trPr>
          <w:trHeight w:val="465"/>
        </w:trPr>
        <w:tc>
          <w:tcPr>
            <w:tcW w:w="1635" w:type="pct"/>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b) programy, projekty lub zadania pozostałe</w:t>
            </w:r>
          </w:p>
        </w:tc>
        <w:tc>
          <w:tcPr>
            <w:tcW w:w="30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1 875 640,00</w:t>
            </w:r>
          </w:p>
        </w:tc>
        <w:tc>
          <w:tcPr>
            <w:tcW w:w="274"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0,00</w:t>
            </w:r>
          </w:p>
        </w:tc>
        <w:tc>
          <w:tcPr>
            <w:tcW w:w="255"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1 824 400,00</w:t>
            </w:r>
          </w:p>
        </w:tc>
        <w:tc>
          <w:tcPr>
            <w:tcW w:w="248" w:type="pct"/>
            <w:tcBorders>
              <w:top w:val="nil"/>
              <w:left w:val="nil"/>
              <w:bottom w:val="single" w:sz="4" w:space="0" w:color="000000"/>
              <w:right w:val="nil"/>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0,00</w:t>
            </w:r>
          </w:p>
        </w:tc>
        <w:tc>
          <w:tcPr>
            <w:tcW w:w="629" w:type="pct"/>
            <w:tcBorders>
              <w:top w:val="nil"/>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 </w:t>
            </w:r>
          </w:p>
        </w:tc>
        <w:tc>
          <w:tcPr>
            <w:tcW w:w="1320"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 </w:t>
            </w:r>
          </w:p>
        </w:tc>
        <w:tc>
          <w:tcPr>
            <w:tcW w:w="329"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1 824 400,00</w:t>
            </w:r>
          </w:p>
        </w:tc>
      </w:tr>
      <w:tr w:rsidR="0042706C" w:rsidRPr="0042706C" w:rsidTr="00FB44B4">
        <w:trPr>
          <w:trHeight w:val="465"/>
        </w:trPr>
        <w:tc>
          <w:tcPr>
            <w:tcW w:w="1635" w:type="pct"/>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 wydatki majątkowe</w:t>
            </w:r>
          </w:p>
        </w:tc>
        <w:tc>
          <w:tcPr>
            <w:tcW w:w="30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1 875 640,00</w:t>
            </w:r>
          </w:p>
        </w:tc>
        <w:tc>
          <w:tcPr>
            <w:tcW w:w="274"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0,00</w:t>
            </w:r>
          </w:p>
        </w:tc>
        <w:tc>
          <w:tcPr>
            <w:tcW w:w="255"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1 824 400,00</w:t>
            </w:r>
          </w:p>
        </w:tc>
        <w:tc>
          <w:tcPr>
            <w:tcW w:w="248" w:type="pct"/>
            <w:tcBorders>
              <w:top w:val="nil"/>
              <w:left w:val="nil"/>
              <w:bottom w:val="single" w:sz="4" w:space="0" w:color="000000"/>
              <w:right w:val="nil"/>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0,00</w:t>
            </w:r>
          </w:p>
        </w:tc>
        <w:tc>
          <w:tcPr>
            <w:tcW w:w="629" w:type="pct"/>
            <w:tcBorders>
              <w:top w:val="nil"/>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 </w:t>
            </w:r>
          </w:p>
        </w:tc>
        <w:tc>
          <w:tcPr>
            <w:tcW w:w="1320"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 </w:t>
            </w:r>
          </w:p>
        </w:tc>
        <w:tc>
          <w:tcPr>
            <w:tcW w:w="329"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1 824 400,00</w:t>
            </w:r>
          </w:p>
        </w:tc>
      </w:tr>
      <w:tr w:rsidR="0042706C" w:rsidRPr="0042706C" w:rsidTr="00FB44B4">
        <w:trPr>
          <w:trHeight w:val="1230"/>
        </w:trPr>
        <w:tc>
          <w:tcPr>
            <w:tcW w:w="223" w:type="pct"/>
            <w:tcBorders>
              <w:top w:val="nil"/>
              <w:left w:val="nil"/>
              <w:bottom w:val="nil"/>
              <w:right w:val="nil"/>
            </w:tcBorders>
            <w:shd w:val="clear" w:color="000000" w:fill="FFFFFF"/>
            <w:noWrap/>
            <w:vAlign w:val="bottom"/>
            <w:hideMark/>
          </w:tcPr>
          <w:p w:rsidR="0042706C" w:rsidRPr="000362D1" w:rsidRDefault="0042706C" w:rsidP="0042706C">
            <w:pPr>
              <w:spacing w:after="0" w:line="240" w:lineRule="auto"/>
              <w:rPr>
                <w:rFonts w:ascii="Arial" w:eastAsia="Times New Roman" w:hAnsi="Arial" w:cs="Arial"/>
                <w:color w:val="000000"/>
                <w:sz w:val="14"/>
                <w:szCs w:val="14"/>
                <w:lang w:eastAsia="pl-PL"/>
              </w:rPr>
            </w:pPr>
            <w:r w:rsidRPr="000362D1">
              <w:rPr>
                <w:rFonts w:ascii="Arial" w:eastAsia="Times New Roman" w:hAnsi="Arial" w:cs="Arial"/>
                <w:color w:val="000000"/>
                <w:sz w:val="14"/>
                <w:szCs w:val="14"/>
                <w:lang w:eastAsia="pl-PL"/>
              </w:rPr>
              <w:t> </w:t>
            </w:r>
          </w:p>
        </w:tc>
        <w:tc>
          <w:tcPr>
            <w:tcW w:w="60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 xml:space="preserve">Przebudowa ul. </w:t>
            </w:r>
            <w:proofErr w:type="spellStart"/>
            <w:r w:rsidRPr="000362D1">
              <w:rPr>
                <w:rFonts w:ascii="Arial" w:eastAsia="Times New Roman" w:hAnsi="Arial" w:cs="Arial"/>
                <w:b/>
                <w:bCs/>
                <w:color w:val="000000"/>
                <w:sz w:val="14"/>
                <w:szCs w:val="14"/>
                <w:lang w:eastAsia="pl-PL"/>
              </w:rPr>
              <w:t>Ciszowskiej</w:t>
            </w:r>
            <w:proofErr w:type="spellEnd"/>
            <w:r w:rsidRPr="000362D1">
              <w:rPr>
                <w:rFonts w:ascii="Arial" w:eastAsia="Times New Roman" w:hAnsi="Arial" w:cs="Arial"/>
                <w:b/>
                <w:bCs/>
                <w:color w:val="000000"/>
                <w:sz w:val="14"/>
                <w:szCs w:val="14"/>
                <w:lang w:eastAsia="pl-PL"/>
              </w:rPr>
              <w:t xml:space="preserve"> i 3-go Maja zlokalizowanych w ciągu dróg powiatowych 1062F i 1063F - Poprawa infrastruktury drogowej</w:t>
            </w:r>
          </w:p>
        </w:tc>
        <w:tc>
          <w:tcPr>
            <w:tcW w:w="481"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Starostwo Powiatowe w Żaganiu</w:t>
            </w:r>
          </w:p>
        </w:tc>
        <w:tc>
          <w:tcPr>
            <w:tcW w:w="163"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2010</w:t>
            </w:r>
          </w:p>
        </w:tc>
        <w:tc>
          <w:tcPr>
            <w:tcW w:w="163"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center"/>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2014</w:t>
            </w:r>
          </w:p>
        </w:tc>
        <w:tc>
          <w:tcPr>
            <w:tcW w:w="308"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1 875 640,00</w:t>
            </w:r>
          </w:p>
        </w:tc>
        <w:tc>
          <w:tcPr>
            <w:tcW w:w="274" w:type="pct"/>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0,00</w:t>
            </w:r>
          </w:p>
        </w:tc>
        <w:tc>
          <w:tcPr>
            <w:tcW w:w="255"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1 824 400,00</w:t>
            </w:r>
          </w:p>
        </w:tc>
        <w:tc>
          <w:tcPr>
            <w:tcW w:w="248" w:type="pct"/>
            <w:tcBorders>
              <w:top w:val="nil"/>
              <w:left w:val="nil"/>
              <w:bottom w:val="single" w:sz="4" w:space="0" w:color="000000"/>
              <w:right w:val="nil"/>
            </w:tcBorders>
            <w:shd w:val="clear" w:color="000000" w:fill="FFFFFF"/>
            <w:vAlign w:val="center"/>
            <w:hideMark/>
          </w:tcPr>
          <w:p w:rsidR="0042706C" w:rsidRPr="000362D1" w:rsidRDefault="0042706C" w:rsidP="0042706C">
            <w:pPr>
              <w:spacing w:after="0" w:line="240" w:lineRule="auto"/>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0,00</w:t>
            </w:r>
          </w:p>
        </w:tc>
        <w:tc>
          <w:tcPr>
            <w:tcW w:w="629" w:type="pct"/>
            <w:tcBorders>
              <w:top w:val="nil"/>
              <w:left w:val="single" w:sz="4" w:space="0" w:color="000000"/>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 </w:t>
            </w:r>
          </w:p>
        </w:tc>
        <w:tc>
          <w:tcPr>
            <w:tcW w:w="1320" w:type="pct"/>
            <w:tcBorders>
              <w:top w:val="nil"/>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rPr>
                <w:rFonts w:ascii="Times New Roman" w:eastAsia="Times New Roman" w:hAnsi="Times New Roman" w:cs="Times New Roman"/>
                <w:color w:val="000000"/>
                <w:sz w:val="14"/>
                <w:szCs w:val="14"/>
                <w:lang w:eastAsia="pl-PL"/>
              </w:rPr>
            </w:pPr>
            <w:r w:rsidRPr="000362D1">
              <w:rPr>
                <w:rFonts w:ascii="Times New Roman" w:eastAsia="Times New Roman" w:hAnsi="Times New Roman" w:cs="Times New Roman"/>
                <w:color w:val="000000"/>
                <w:sz w:val="14"/>
                <w:szCs w:val="14"/>
                <w:lang w:eastAsia="pl-PL"/>
              </w:rPr>
              <w:t> </w:t>
            </w:r>
          </w:p>
        </w:tc>
        <w:tc>
          <w:tcPr>
            <w:tcW w:w="329" w:type="pct"/>
            <w:gridSpan w:val="3"/>
            <w:tcBorders>
              <w:top w:val="single" w:sz="4" w:space="0" w:color="000000"/>
              <w:left w:val="nil"/>
              <w:bottom w:val="single" w:sz="4" w:space="0" w:color="000000"/>
              <w:right w:val="single" w:sz="4" w:space="0" w:color="000000"/>
            </w:tcBorders>
            <w:shd w:val="clear" w:color="000000" w:fill="FFFFFF"/>
            <w:vAlign w:val="center"/>
            <w:hideMark/>
          </w:tcPr>
          <w:p w:rsidR="0042706C" w:rsidRPr="000362D1" w:rsidRDefault="0042706C" w:rsidP="0042706C">
            <w:pPr>
              <w:spacing w:after="0" w:line="240" w:lineRule="auto"/>
              <w:jc w:val="right"/>
              <w:rPr>
                <w:rFonts w:ascii="Arial" w:eastAsia="Times New Roman" w:hAnsi="Arial" w:cs="Arial"/>
                <w:b/>
                <w:bCs/>
                <w:color w:val="000000"/>
                <w:sz w:val="14"/>
                <w:szCs w:val="14"/>
                <w:lang w:eastAsia="pl-PL"/>
              </w:rPr>
            </w:pPr>
            <w:r w:rsidRPr="000362D1">
              <w:rPr>
                <w:rFonts w:ascii="Arial" w:eastAsia="Times New Roman" w:hAnsi="Arial" w:cs="Arial"/>
                <w:b/>
                <w:bCs/>
                <w:color w:val="000000"/>
                <w:sz w:val="14"/>
                <w:szCs w:val="14"/>
                <w:lang w:eastAsia="pl-PL"/>
              </w:rPr>
              <w:t>1 824 400,00</w:t>
            </w:r>
          </w:p>
        </w:tc>
      </w:tr>
    </w:tbl>
    <w:p w:rsidR="0042706C" w:rsidRDefault="0042706C" w:rsidP="00616908"/>
    <w:sectPr w:rsidR="0042706C" w:rsidSect="0075255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019BE"/>
    <w:multiLevelType w:val="hybridMultilevel"/>
    <w:tmpl w:val="963C1EB2"/>
    <w:lvl w:ilvl="0" w:tplc="7696D98E">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908"/>
    <w:rsid w:val="000362D1"/>
    <w:rsid w:val="00056EC5"/>
    <w:rsid w:val="00071D1C"/>
    <w:rsid w:val="003433E7"/>
    <w:rsid w:val="0042706C"/>
    <w:rsid w:val="00616908"/>
    <w:rsid w:val="00752555"/>
    <w:rsid w:val="00C6258B"/>
    <w:rsid w:val="00D60B4E"/>
    <w:rsid w:val="00FB44B4"/>
    <w:rsid w:val="00FF36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690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16908"/>
    <w:pPr>
      <w:ind w:left="720"/>
      <w:contextualSpacing/>
    </w:pPr>
  </w:style>
  <w:style w:type="paragraph" w:styleId="Tekstdymka">
    <w:name w:val="Balloon Text"/>
    <w:basedOn w:val="Normalny"/>
    <w:link w:val="TekstdymkaZnak"/>
    <w:uiPriority w:val="99"/>
    <w:semiHidden/>
    <w:unhideWhenUsed/>
    <w:rsid w:val="006169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69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690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16908"/>
    <w:pPr>
      <w:ind w:left="720"/>
      <w:contextualSpacing/>
    </w:pPr>
  </w:style>
  <w:style w:type="paragraph" w:styleId="Tekstdymka">
    <w:name w:val="Balloon Text"/>
    <w:basedOn w:val="Normalny"/>
    <w:link w:val="TekstdymkaZnak"/>
    <w:uiPriority w:val="99"/>
    <w:semiHidden/>
    <w:unhideWhenUsed/>
    <w:rsid w:val="006169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69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7327">
      <w:bodyDiv w:val="1"/>
      <w:marLeft w:val="0"/>
      <w:marRight w:val="0"/>
      <w:marTop w:val="0"/>
      <w:marBottom w:val="0"/>
      <w:divBdr>
        <w:top w:val="none" w:sz="0" w:space="0" w:color="auto"/>
        <w:left w:val="none" w:sz="0" w:space="0" w:color="auto"/>
        <w:bottom w:val="none" w:sz="0" w:space="0" w:color="auto"/>
        <w:right w:val="none" w:sz="0" w:space="0" w:color="auto"/>
      </w:divBdr>
    </w:div>
    <w:div w:id="529143629">
      <w:bodyDiv w:val="1"/>
      <w:marLeft w:val="0"/>
      <w:marRight w:val="0"/>
      <w:marTop w:val="0"/>
      <w:marBottom w:val="0"/>
      <w:divBdr>
        <w:top w:val="none" w:sz="0" w:space="0" w:color="auto"/>
        <w:left w:val="none" w:sz="0" w:space="0" w:color="auto"/>
        <w:bottom w:val="none" w:sz="0" w:space="0" w:color="auto"/>
        <w:right w:val="none" w:sz="0" w:space="0" w:color="auto"/>
      </w:divBdr>
    </w:div>
    <w:div w:id="530147114">
      <w:bodyDiv w:val="1"/>
      <w:marLeft w:val="0"/>
      <w:marRight w:val="0"/>
      <w:marTop w:val="0"/>
      <w:marBottom w:val="0"/>
      <w:divBdr>
        <w:top w:val="none" w:sz="0" w:space="0" w:color="auto"/>
        <w:left w:val="none" w:sz="0" w:space="0" w:color="auto"/>
        <w:bottom w:val="none" w:sz="0" w:space="0" w:color="auto"/>
        <w:right w:val="none" w:sz="0" w:space="0" w:color="auto"/>
      </w:divBdr>
    </w:div>
    <w:div w:id="1215893074">
      <w:bodyDiv w:val="1"/>
      <w:marLeft w:val="0"/>
      <w:marRight w:val="0"/>
      <w:marTop w:val="0"/>
      <w:marBottom w:val="0"/>
      <w:divBdr>
        <w:top w:val="none" w:sz="0" w:space="0" w:color="auto"/>
        <w:left w:val="none" w:sz="0" w:space="0" w:color="auto"/>
        <w:bottom w:val="none" w:sz="0" w:space="0" w:color="auto"/>
        <w:right w:val="none" w:sz="0" w:space="0" w:color="auto"/>
      </w:divBdr>
    </w:div>
    <w:div w:id="1352101010">
      <w:bodyDiv w:val="1"/>
      <w:marLeft w:val="0"/>
      <w:marRight w:val="0"/>
      <w:marTop w:val="0"/>
      <w:marBottom w:val="0"/>
      <w:divBdr>
        <w:top w:val="none" w:sz="0" w:space="0" w:color="auto"/>
        <w:left w:val="none" w:sz="0" w:space="0" w:color="auto"/>
        <w:bottom w:val="none" w:sz="0" w:space="0" w:color="auto"/>
        <w:right w:val="none" w:sz="0" w:space="0" w:color="auto"/>
      </w:divBdr>
    </w:div>
    <w:div w:id="1659576437">
      <w:bodyDiv w:val="1"/>
      <w:marLeft w:val="0"/>
      <w:marRight w:val="0"/>
      <w:marTop w:val="0"/>
      <w:marBottom w:val="0"/>
      <w:divBdr>
        <w:top w:val="none" w:sz="0" w:space="0" w:color="auto"/>
        <w:left w:val="none" w:sz="0" w:space="0" w:color="auto"/>
        <w:bottom w:val="none" w:sz="0" w:space="0" w:color="auto"/>
        <w:right w:val="none" w:sz="0" w:space="0" w:color="auto"/>
      </w:divBdr>
    </w:div>
    <w:div w:id="1751584804">
      <w:bodyDiv w:val="1"/>
      <w:marLeft w:val="0"/>
      <w:marRight w:val="0"/>
      <w:marTop w:val="0"/>
      <w:marBottom w:val="0"/>
      <w:divBdr>
        <w:top w:val="none" w:sz="0" w:space="0" w:color="auto"/>
        <w:left w:val="none" w:sz="0" w:space="0" w:color="auto"/>
        <w:bottom w:val="none" w:sz="0" w:space="0" w:color="auto"/>
        <w:right w:val="none" w:sz="0" w:space="0" w:color="auto"/>
      </w:divBdr>
    </w:div>
    <w:div w:id="1840271793">
      <w:bodyDiv w:val="1"/>
      <w:marLeft w:val="0"/>
      <w:marRight w:val="0"/>
      <w:marTop w:val="0"/>
      <w:marBottom w:val="0"/>
      <w:divBdr>
        <w:top w:val="none" w:sz="0" w:space="0" w:color="auto"/>
        <w:left w:val="none" w:sz="0" w:space="0" w:color="auto"/>
        <w:bottom w:val="none" w:sz="0" w:space="0" w:color="auto"/>
        <w:right w:val="none" w:sz="0" w:space="0" w:color="auto"/>
      </w:divBdr>
    </w:div>
    <w:div w:id="193000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2178</Words>
  <Characters>13074</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Ela</cp:lastModifiedBy>
  <cp:revision>16</cp:revision>
  <cp:lastPrinted>2013-03-29T11:27:00Z</cp:lastPrinted>
  <dcterms:created xsi:type="dcterms:W3CDTF">2013-01-03T09:14:00Z</dcterms:created>
  <dcterms:modified xsi:type="dcterms:W3CDTF">2013-03-29T11:27:00Z</dcterms:modified>
</cp:coreProperties>
</file>