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4A" w:rsidRDefault="00BE374A" w:rsidP="00BE374A">
      <w:pPr>
        <w:rPr>
          <w:b/>
          <w:bCs/>
          <w:sz w:val="28"/>
        </w:rPr>
      </w:pPr>
      <w:r>
        <w:tab/>
      </w:r>
      <w:r>
        <w:tab/>
      </w:r>
      <w:r>
        <w:rPr>
          <w:b/>
          <w:bCs/>
          <w:sz w:val="28"/>
        </w:rPr>
        <w:t>STAROSTWO POWIATOWE W ŻAGANIU</w:t>
      </w:r>
    </w:p>
    <w:p w:rsidR="00BE374A" w:rsidRDefault="00BE374A" w:rsidP="00BE374A">
      <w:pPr>
        <w:rPr>
          <w:b/>
          <w:bCs/>
          <w:sz w:val="28"/>
        </w:rPr>
      </w:pPr>
    </w:p>
    <w:p w:rsidR="00BE374A" w:rsidRDefault="00BE374A" w:rsidP="00BE374A">
      <w:pPr>
        <w:rPr>
          <w:b/>
          <w:bCs/>
          <w:sz w:val="28"/>
        </w:rPr>
      </w:pPr>
    </w:p>
    <w:p w:rsidR="00BE374A" w:rsidRDefault="00BE374A" w:rsidP="00BE374A">
      <w:pPr>
        <w:rPr>
          <w:b/>
          <w:bCs/>
          <w:sz w:val="28"/>
        </w:rPr>
      </w:pPr>
    </w:p>
    <w:p w:rsidR="00BE374A" w:rsidRDefault="00BE374A" w:rsidP="00BE374A">
      <w:pPr>
        <w:rPr>
          <w:b/>
          <w:bCs/>
          <w:sz w:val="28"/>
        </w:rPr>
      </w:pPr>
    </w:p>
    <w:p w:rsidR="00BE374A" w:rsidRDefault="00BE374A" w:rsidP="00BE374A">
      <w:pPr>
        <w:rPr>
          <w:b/>
          <w:bCs/>
          <w:sz w:val="28"/>
        </w:rPr>
      </w:pPr>
    </w:p>
    <w:p w:rsidR="00BE374A" w:rsidRDefault="00BE374A" w:rsidP="00BE374A">
      <w:pPr>
        <w:rPr>
          <w:b/>
          <w:bCs/>
          <w:sz w:val="28"/>
        </w:rPr>
      </w:pPr>
    </w:p>
    <w:p w:rsidR="00BE374A" w:rsidRDefault="00BE374A" w:rsidP="00BE374A">
      <w:pPr>
        <w:rPr>
          <w:b/>
          <w:bCs/>
          <w:sz w:val="28"/>
        </w:rPr>
      </w:pPr>
    </w:p>
    <w:p w:rsidR="00BE374A" w:rsidRDefault="00BE374A" w:rsidP="00BE374A">
      <w:pPr>
        <w:rPr>
          <w:b/>
          <w:bCs/>
          <w:sz w:val="28"/>
        </w:rPr>
      </w:pPr>
    </w:p>
    <w:p w:rsidR="00BE374A" w:rsidRDefault="00BE374A" w:rsidP="00BE374A">
      <w:pPr>
        <w:rPr>
          <w:b/>
          <w:bCs/>
          <w:sz w:val="32"/>
        </w:rPr>
      </w:pPr>
      <w:r>
        <w:rPr>
          <w:b/>
          <w:bCs/>
          <w:sz w:val="28"/>
        </w:rPr>
        <w:t xml:space="preserve">                                              </w:t>
      </w:r>
      <w:r>
        <w:rPr>
          <w:b/>
          <w:bCs/>
          <w:sz w:val="28"/>
        </w:rPr>
        <w:tab/>
      </w:r>
      <w:r>
        <w:rPr>
          <w:b/>
          <w:bCs/>
          <w:sz w:val="32"/>
        </w:rPr>
        <w:t>PROJEKT</w:t>
      </w:r>
    </w:p>
    <w:p w:rsidR="00BE374A" w:rsidRDefault="00BE374A" w:rsidP="00BE374A">
      <w:pPr>
        <w:rPr>
          <w:b/>
          <w:bCs/>
          <w:sz w:val="32"/>
        </w:rPr>
      </w:pPr>
    </w:p>
    <w:p w:rsidR="00BE374A" w:rsidRPr="00BE374A" w:rsidRDefault="00BE374A" w:rsidP="00BE374A">
      <w:pPr>
        <w:pStyle w:val="Nagwek1"/>
        <w:spacing w:line="360" w:lineRule="auto"/>
        <w:jc w:val="both"/>
      </w:pPr>
      <w:r>
        <w:t xml:space="preserve">CZASOWEJ ORGANIZACJI RUCHU </w:t>
      </w:r>
      <w:r w:rsidRPr="00BE374A">
        <w:rPr>
          <w:bCs w:val="0"/>
        </w:rPr>
        <w:t>DROGOWEGO</w:t>
      </w:r>
      <w:r>
        <w:rPr>
          <w:bCs w:val="0"/>
        </w:rPr>
        <w:t xml:space="preserve"> NA CZAS REMONTU MOSTU NA RZECE BÓBR</w:t>
      </w:r>
      <w:r w:rsidRPr="00BE374A">
        <w:rPr>
          <w:bCs w:val="0"/>
        </w:rPr>
        <w:t xml:space="preserve"> W CIAGU DROGI</w:t>
      </w:r>
      <w:r>
        <w:rPr>
          <w:bCs w:val="0"/>
        </w:rPr>
        <w:t xml:space="preserve"> </w:t>
      </w:r>
      <w:r w:rsidRPr="00BE374A">
        <w:rPr>
          <w:bCs w:val="0"/>
        </w:rPr>
        <w:t>POW</w:t>
      </w:r>
      <w:r>
        <w:rPr>
          <w:bCs w:val="0"/>
        </w:rPr>
        <w:t>IATO</w:t>
      </w:r>
      <w:r w:rsidRPr="00BE374A">
        <w:rPr>
          <w:bCs w:val="0"/>
        </w:rPr>
        <w:t>W</w:t>
      </w:r>
      <w:r>
        <w:rPr>
          <w:bCs w:val="0"/>
        </w:rPr>
        <w:t>E</w:t>
      </w:r>
      <w:r w:rsidRPr="00BE374A">
        <w:rPr>
          <w:bCs w:val="0"/>
        </w:rPr>
        <w:t>J NR 1064</w:t>
      </w:r>
      <w:r w:rsidRPr="00BE374A">
        <w:rPr>
          <w:bCs w:val="0"/>
        </w:rPr>
        <w:t>F</w:t>
      </w:r>
      <w:r w:rsidRPr="00BE374A">
        <w:rPr>
          <w:bCs w:val="0"/>
        </w:rPr>
        <w:t xml:space="preserve"> UL. ŻELAZNA W M. ŻAGAŃ</w:t>
      </w: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spacing w:line="360" w:lineRule="auto"/>
        <w:ind w:left="2124" w:firstLine="708"/>
        <w:rPr>
          <w:b/>
          <w:bCs/>
          <w:sz w:val="28"/>
        </w:rPr>
      </w:pPr>
    </w:p>
    <w:p w:rsidR="00BE374A" w:rsidRDefault="00BE374A" w:rsidP="00BE374A">
      <w:pPr>
        <w:pStyle w:val="Nagwek2"/>
        <w:ind w:left="2832"/>
      </w:pPr>
      <w:r>
        <w:t>ŻAGAŃ 2012</w:t>
      </w:r>
    </w:p>
    <w:p w:rsidR="00BE374A" w:rsidRDefault="00BE374A" w:rsidP="00BE374A"/>
    <w:p w:rsidR="00BE374A" w:rsidRDefault="00BE374A" w:rsidP="00BE374A"/>
    <w:p w:rsidR="00BE374A" w:rsidRDefault="00BE374A" w:rsidP="00BE374A">
      <w:pPr>
        <w:spacing w:after="48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SPIS TREŚCI</w:t>
      </w:r>
    </w:p>
    <w:p w:rsidR="00BE374A" w:rsidRDefault="00BE374A" w:rsidP="00BE374A">
      <w:pPr>
        <w:numPr>
          <w:ilvl w:val="0"/>
          <w:numId w:val="1"/>
        </w:numPr>
        <w:spacing w:after="360"/>
        <w:ind w:left="1077"/>
        <w:jc w:val="both"/>
        <w:rPr>
          <w:b/>
          <w:smallCaps/>
        </w:rPr>
      </w:pPr>
      <w:r>
        <w:rPr>
          <w:b/>
          <w:smallCaps/>
        </w:rPr>
        <w:t xml:space="preserve">Część opisowa </w:t>
      </w:r>
    </w:p>
    <w:p w:rsidR="00BE374A" w:rsidRDefault="00BE374A" w:rsidP="00BE374A">
      <w:pPr>
        <w:numPr>
          <w:ilvl w:val="0"/>
          <w:numId w:val="2"/>
        </w:numPr>
        <w:spacing w:line="360" w:lineRule="auto"/>
        <w:jc w:val="both"/>
      </w:pPr>
      <w:r>
        <w:t>Podstawa opracowania.</w:t>
      </w:r>
    </w:p>
    <w:p w:rsidR="00BE374A" w:rsidRDefault="00BE374A" w:rsidP="00BE374A">
      <w:pPr>
        <w:numPr>
          <w:ilvl w:val="0"/>
          <w:numId w:val="2"/>
        </w:numPr>
        <w:spacing w:line="360" w:lineRule="auto"/>
        <w:jc w:val="both"/>
      </w:pPr>
      <w:r>
        <w:t>Uzasadnienie wprowadzenia nowej organizacji ruchu.</w:t>
      </w:r>
    </w:p>
    <w:p w:rsidR="00BE374A" w:rsidRDefault="00BE374A" w:rsidP="00BE374A">
      <w:pPr>
        <w:numPr>
          <w:ilvl w:val="0"/>
          <w:numId w:val="2"/>
        </w:numPr>
        <w:spacing w:line="360" w:lineRule="auto"/>
        <w:jc w:val="both"/>
      </w:pPr>
      <w:r>
        <w:t>Termin wprowadzenia nowej stałej organizacji ruchu.</w:t>
      </w:r>
    </w:p>
    <w:p w:rsidR="00BE374A" w:rsidRDefault="00BE374A" w:rsidP="00BE374A">
      <w:pPr>
        <w:numPr>
          <w:ilvl w:val="0"/>
          <w:numId w:val="2"/>
        </w:numPr>
        <w:spacing w:line="360" w:lineRule="auto"/>
        <w:jc w:val="both"/>
      </w:pPr>
      <w:r>
        <w:t>Opis techniczny.</w:t>
      </w:r>
    </w:p>
    <w:p w:rsidR="00BE374A" w:rsidRDefault="00BE374A" w:rsidP="00BE374A">
      <w:pPr>
        <w:numPr>
          <w:ilvl w:val="1"/>
          <w:numId w:val="2"/>
        </w:numPr>
        <w:tabs>
          <w:tab w:val="clear" w:pos="1413"/>
          <w:tab w:val="num" w:pos="1260"/>
        </w:tabs>
        <w:spacing w:line="360" w:lineRule="auto"/>
        <w:ind w:left="1260" w:hanging="552"/>
        <w:jc w:val="both"/>
      </w:pPr>
      <w:r>
        <w:t>Charakterystyka techniczna drogi i warunków ruchu.</w:t>
      </w:r>
    </w:p>
    <w:p w:rsidR="00BE374A" w:rsidRDefault="00BE374A" w:rsidP="00BE374A">
      <w:pPr>
        <w:numPr>
          <w:ilvl w:val="0"/>
          <w:numId w:val="2"/>
        </w:numPr>
        <w:spacing w:line="360" w:lineRule="auto"/>
        <w:jc w:val="both"/>
      </w:pPr>
      <w:r>
        <w:t>Organizacja ruchu drogowego na czas wykonania prac instalacyjnych.</w:t>
      </w:r>
    </w:p>
    <w:p w:rsidR="00BE374A" w:rsidRDefault="00BE374A" w:rsidP="00BE374A">
      <w:pPr>
        <w:numPr>
          <w:ilvl w:val="0"/>
          <w:numId w:val="2"/>
        </w:numPr>
        <w:spacing w:line="360" w:lineRule="auto"/>
        <w:jc w:val="both"/>
      </w:pPr>
      <w:r>
        <w:t>Zestawienie instalowanych znaków drogowych.</w:t>
      </w:r>
    </w:p>
    <w:p w:rsidR="00BE374A" w:rsidRDefault="00BE374A" w:rsidP="00BE374A">
      <w:pPr>
        <w:ind w:left="360"/>
        <w:jc w:val="both"/>
      </w:pPr>
    </w:p>
    <w:p w:rsidR="00BE374A" w:rsidRDefault="00BE374A" w:rsidP="00BE374A">
      <w:pPr>
        <w:ind w:left="360"/>
        <w:jc w:val="both"/>
      </w:pPr>
    </w:p>
    <w:p w:rsidR="00BE374A" w:rsidRDefault="00BE374A" w:rsidP="00BE374A">
      <w:pPr>
        <w:numPr>
          <w:ilvl w:val="0"/>
          <w:numId w:val="1"/>
        </w:numPr>
        <w:spacing w:after="360"/>
        <w:ind w:left="1077"/>
        <w:jc w:val="both"/>
        <w:rPr>
          <w:b/>
          <w:smallCaps/>
        </w:rPr>
      </w:pPr>
      <w:r>
        <w:rPr>
          <w:b/>
          <w:smallCaps/>
        </w:rPr>
        <w:t>Część graficzna</w:t>
      </w:r>
    </w:p>
    <w:p w:rsidR="00BE374A" w:rsidRDefault="00BE374A" w:rsidP="00BE374A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left="720"/>
        <w:jc w:val="both"/>
      </w:pPr>
      <w:r>
        <w:t>Plan orientacyjny drogi, której projekt dotyczy w skali 1:10 000.</w:t>
      </w:r>
    </w:p>
    <w:p w:rsidR="00BE374A" w:rsidRDefault="00BE374A" w:rsidP="00BE374A">
      <w:pPr>
        <w:numPr>
          <w:ilvl w:val="1"/>
          <w:numId w:val="1"/>
        </w:numPr>
        <w:tabs>
          <w:tab w:val="clear" w:pos="1440"/>
          <w:tab w:val="num" w:pos="720"/>
        </w:tabs>
        <w:spacing w:line="360" w:lineRule="auto"/>
        <w:ind w:left="720"/>
        <w:jc w:val="both"/>
      </w:pPr>
      <w:r>
        <w:t>Plan sytuacyjny z zaznaczeniem istniejącej i projektowanej organizacji ruchu w skali 1: 500.</w:t>
      </w:r>
    </w:p>
    <w:p w:rsidR="00BE374A" w:rsidRDefault="00BE374A" w:rsidP="00BE374A">
      <w:pPr>
        <w:tabs>
          <w:tab w:val="num" w:pos="540"/>
        </w:tabs>
        <w:jc w:val="center"/>
        <w:rPr>
          <w:b/>
          <w:smallCaps/>
          <w:sz w:val="32"/>
          <w:szCs w:val="32"/>
        </w:rPr>
      </w:pPr>
      <w:r>
        <w:br w:type="page"/>
      </w:r>
      <w:r>
        <w:rPr>
          <w:b/>
          <w:smallCaps/>
          <w:sz w:val="32"/>
          <w:szCs w:val="32"/>
        </w:rPr>
        <w:t>I. Część opisowa</w:t>
      </w:r>
    </w:p>
    <w:p w:rsidR="00BE374A" w:rsidRDefault="00BE374A" w:rsidP="00BE374A">
      <w:pPr>
        <w:rPr>
          <w:b/>
          <w:sz w:val="28"/>
          <w:szCs w:val="28"/>
        </w:rPr>
      </w:pPr>
    </w:p>
    <w:p w:rsidR="00BE374A" w:rsidRDefault="00BE374A" w:rsidP="00BE374A">
      <w:pPr>
        <w:rPr>
          <w:b/>
          <w:sz w:val="28"/>
          <w:szCs w:val="28"/>
        </w:rPr>
      </w:pPr>
    </w:p>
    <w:p w:rsidR="00BE374A" w:rsidRDefault="00BE374A" w:rsidP="00BE374A">
      <w:pPr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Podstawa opracowania </w:t>
      </w:r>
    </w:p>
    <w:p w:rsidR="00BE374A" w:rsidRDefault="00BE374A" w:rsidP="00BE374A"/>
    <w:p w:rsidR="00BE374A" w:rsidRDefault="00BE374A" w:rsidP="00BE374A">
      <w:pPr>
        <w:numPr>
          <w:ilvl w:val="1"/>
          <w:numId w:val="3"/>
        </w:numPr>
        <w:jc w:val="both"/>
      </w:pPr>
      <w:r>
        <w:t xml:space="preserve">Rozporządzenie Ministra Infrastruktury z dnia 23 września 2003 r. w sprawie szczegółowych warunków zarządzania ruchem na drogach (Dz. U. Nr 177, poz. 1729 </w:t>
      </w:r>
      <w:r>
        <w:br/>
        <w:t>z 2003 r.);</w:t>
      </w:r>
    </w:p>
    <w:p w:rsidR="00BE374A" w:rsidRDefault="00BE374A" w:rsidP="00BE374A">
      <w:pPr>
        <w:numPr>
          <w:ilvl w:val="1"/>
          <w:numId w:val="3"/>
        </w:numPr>
        <w:jc w:val="both"/>
      </w:pPr>
      <w:r>
        <w:t xml:space="preserve">Rozporządzenie Ministra Transportu i Gospodarki Morskiej oraz Spraw Wewnętrznych i Administracji dnia 31 lipca 2002 r. w sprawie znaków i sygnałów drogowych (Dz. U. Nr 170 z dnia 12 października 2002 r., poz. 1393); </w:t>
      </w:r>
    </w:p>
    <w:p w:rsidR="00BE374A" w:rsidRDefault="00BE374A" w:rsidP="00BE374A">
      <w:pPr>
        <w:numPr>
          <w:ilvl w:val="1"/>
          <w:numId w:val="3"/>
        </w:numPr>
        <w:jc w:val="both"/>
      </w:pPr>
      <w:r>
        <w:t xml:space="preserve">Załączniki nr 1-4 do rozporządzenia Ministra Infrastruktury z dnia 3 lipca 2003 r. </w:t>
      </w:r>
      <w:r>
        <w:br/>
        <w:t>w sprawie szczegółowych warunków technicznych dla znaków i sygnałów drogowych oraz urządzeń bezpieczeństwa drogowego i warunków ich umieszczania na drogach (Dz. U. Nr 220, poz. 2181 z dnia 23 grudnia 2003 r.);</w:t>
      </w:r>
    </w:p>
    <w:p w:rsidR="00BE374A" w:rsidRDefault="00BE374A" w:rsidP="00BE374A">
      <w:pPr>
        <w:numPr>
          <w:ilvl w:val="1"/>
          <w:numId w:val="3"/>
        </w:numPr>
      </w:pPr>
      <w:r>
        <w:t xml:space="preserve">Inwentaryzacja w terenie istniejącej stałej organizacji ruchu. </w:t>
      </w:r>
      <w:r>
        <w:br/>
      </w:r>
    </w:p>
    <w:p w:rsidR="00BE374A" w:rsidRDefault="00BE374A" w:rsidP="00BE374A"/>
    <w:p w:rsidR="00BE374A" w:rsidRDefault="00BE374A" w:rsidP="00BE374A">
      <w:pPr>
        <w:numPr>
          <w:ilvl w:val="0"/>
          <w:numId w:val="3"/>
        </w:numPr>
        <w:tabs>
          <w:tab w:val="num" w:pos="5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Uzasadnienie zmiany organizacji ruchu</w:t>
      </w:r>
    </w:p>
    <w:p w:rsidR="00BE374A" w:rsidRDefault="00BE374A" w:rsidP="00BE374A">
      <w:pPr>
        <w:tabs>
          <w:tab w:val="num" w:pos="540"/>
        </w:tabs>
        <w:spacing w:line="360" w:lineRule="auto"/>
        <w:ind w:left="540" w:hanging="540"/>
      </w:pPr>
      <w:r>
        <w:rPr>
          <w:sz w:val="28"/>
          <w:szCs w:val="28"/>
        </w:rPr>
        <w:tab/>
      </w:r>
      <w:r>
        <w:rPr>
          <w:szCs w:val="28"/>
        </w:rPr>
        <w:t xml:space="preserve">Czasową zmianę organizacji ruchu wprowadza się w celu informowania uczestników ruchu drogowego o utrudnieniach oraz możliwościach objazdu czasowo zamkniętego </w:t>
      </w:r>
      <w:r>
        <w:rPr>
          <w:szCs w:val="28"/>
        </w:rPr>
        <w:t xml:space="preserve">odcinka drogi powiatowej nr 1064F ( most na ul. Żelaznej </w:t>
      </w:r>
      <w:r>
        <w:rPr>
          <w:szCs w:val="28"/>
        </w:rPr>
        <w:t>w</w:t>
      </w:r>
      <w:r>
        <w:rPr>
          <w:szCs w:val="28"/>
        </w:rPr>
        <w:t xml:space="preserve"> m. Żagań)</w:t>
      </w:r>
      <w:r>
        <w:rPr>
          <w:szCs w:val="28"/>
        </w:rPr>
        <w:t>.</w:t>
      </w:r>
    </w:p>
    <w:p w:rsidR="00BE374A" w:rsidRDefault="00BE374A" w:rsidP="00BE374A">
      <w:pPr>
        <w:tabs>
          <w:tab w:val="num" w:pos="540"/>
        </w:tabs>
        <w:ind w:left="540" w:hanging="540"/>
      </w:pPr>
    </w:p>
    <w:p w:rsidR="00BE374A" w:rsidRDefault="00BE374A" w:rsidP="00BE374A">
      <w:pPr>
        <w:numPr>
          <w:ilvl w:val="0"/>
          <w:numId w:val="3"/>
        </w:numPr>
        <w:tabs>
          <w:tab w:val="num" w:pos="5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Termin wprowadzenia czasowej organizacji ruchu</w:t>
      </w:r>
    </w:p>
    <w:p w:rsidR="00BE374A" w:rsidRPr="00BE374A" w:rsidRDefault="00BE374A" w:rsidP="00BE374A">
      <w:pPr>
        <w:tabs>
          <w:tab w:val="num" w:pos="540"/>
        </w:tabs>
        <w:ind w:left="540" w:hanging="540"/>
        <w:jc w:val="both"/>
      </w:pP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tab/>
      </w:r>
      <w:r w:rsidRPr="00BE374A">
        <w:t>W okresie od 31 marca 2012 r. do 31 grudnia 2012</w:t>
      </w:r>
    </w:p>
    <w:p w:rsidR="00BE374A" w:rsidRDefault="00BE374A" w:rsidP="00BE374A">
      <w:pPr>
        <w:tabs>
          <w:tab w:val="num" w:pos="540"/>
        </w:tabs>
        <w:ind w:left="540" w:hanging="540"/>
      </w:pPr>
    </w:p>
    <w:p w:rsidR="00BE374A" w:rsidRDefault="00BE374A" w:rsidP="00BE374A">
      <w:pPr>
        <w:numPr>
          <w:ilvl w:val="0"/>
          <w:numId w:val="3"/>
        </w:numPr>
        <w:tabs>
          <w:tab w:val="num" w:pos="5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Opis techniczny</w:t>
      </w:r>
    </w:p>
    <w:p w:rsidR="00BE374A" w:rsidRPr="003521BB" w:rsidRDefault="003521BB" w:rsidP="00CA68FF">
      <w:pPr>
        <w:ind w:left="720"/>
        <w:jc w:val="both"/>
      </w:pPr>
      <w:r w:rsidRPr="003521BB">
        <w:t>Most na rzece Bóbr</w:t>
      </w:r>
      <w:r>
        <w:t xml:space="preserve">, zlokalizowany jest w ciągu drogi powiatowej nr 1064F Żagań- Świętoszów ( w jej początkowym odcinku), w m. Żagań. Obiekt znajduje się na kanale rzeki Bóbr, jest to drugi most od elektrowni wodnej. Istniejący most nie spełnia wymagań </w:t>
      </w:r>
      <w:proofErr w:type="spellStart"/>
      <w:r>
        <w:t>funkcjonalno</w:t>
      </w:r>
      <w:proofErr w:type="spellEnd"/>
      <w:r>
        <w:t xml:space="preserve"> – użytkowych. Ze względu na jego zły stan techniczny</w:t>
      </w:r>
      <w:r w:rsidR="006140ED">
        <w:t>, konieczne będzie zerwanie nawierzchni mostu w celu wymiany konstrukcji nośnej. Wiąże się to z zamknięciem mostu na określony czas dla ruchu drogowego. Na czas przebudowy mostu ruch drogowy zostanie poprowadzony objazdami w celu ułatwienia komunikacji dla mieszkańców Żagania. Objazd jadąc od Świętoszowa</w:t>
      </w:r>
      <w:r w:rsidR="00BD36B3">
        <w:t xml:space="preserve"> poprowadzony będzie ul. Kolejową następnie ul. Dworcową do centrum Żagania. Jadąc od dr Krajowej nr 12 ul. Szprotawską lub ul. Piłsudzkiego do centrum Żagania. Z uwagi na dość długi termin przebudowy mostu Inwestor ma obowiązek powiadomić odpowiednie służby (Policja, Pogotowie, Straż Pożarna, Służby Miejskie) oraz mieszkańców i przewoźników poprzez odpowiednie powiadomienia oraz prasę lokalną.</w:t>
      </w:r>
    </w:p>
    <w:p w:rsidR="00BE374A" w:rsidRDefault="00BE374A" w:rsidP="00BE374A">
      <w:pPr>
        <w:ind w:left="720"/>
        <w:rPr>
          <w:b/>
          <w:sz w:val="28"/>
          <w:szCs w:val="28"/>
        </w:rPr>
      </w:pPr>
    </w:p>
    <w:p w:rsidR="00BE374A" w:rsidRDefault="00BE374A" w:rsidP="00BE374A">
      <w:pPr>
        <w:tabs>
          <w:tab w:val="num" w:pos="540"/>
        </w:tabs>
        <w:ind w:left="540" w:hanging="540"/>
        <w:rPr>
          <w:b/>
          <w:sz w:val="28"/>
          <w:szCs w:val="28"/>
        </w:rPr>
      </w:pPr>
    </w:p>
    <w:p w:rsidR="00BD36B3" w:rsidRDefault="00BD36B3" w:rsidP="00BE374A">
      <w:pPr>
        <w:tabs>
          <w:tab w:val="num" w:pos="540"/>
        </w:tabs>
        <w:ind w:left="540" w:hanging="540"/>
        <w:rPr>
          <w:b/>
          <w:sz w:val="28"/>
          <w:szCs w:val="28"/>
        </w:rPr>
      </w:pPr>
    </w:p>
    <w:p w:rsidR="00BE374A" w:rsidRDefault="00BE374A" w:rsidP="00BE374A">
      <w:pPr>
        <w:tabs>
          <w:tab w:val="num" w:pos="540"/>
        </w:tabs>
        <w:ind w:left="540" w:hanging="540"/>
        <w:rPr>
          <w:b/>
          <w:sz w:val="28"/>
          <w:szCs w:val="28"/>
        </w:rPr>
      </w:pPr>
      <w:r>
        <w:rPr>
          <w:b/>
          <w:sz w:val="28"/>
          <w:szCs w:val="28"/>
        </w:rPr>
        <w:t>4.1. Charakterystyka techniczna drogi i warunków ruchu</w:t>
      </w:r>
      <w:r>
        <w:rPr>
          <w:b/>
          <w:sz w:val="28"/>
          <w:szCs w:val="28"/>
        </w:rPr>
        <w:br/>
      </w:r>
    </w:p>
    <w:p w:rsidR="00BE374A" w:rsidRDefault="00F17897" w:rsidP="00BE374A">
      <w:pPr>
        <w:tabs>
          <w:tab w:val="num" w:pos="540"/>
        </w:tabs>
        <w:spacing w:after="120"/>
        <w:ind w:left="539" w:hanging="539"/>
        <w:jc w:val="both"/>
      </w:pPr>
      <w:r>
        <w:t>Droga nr 1064</w:t>
      </w:r>
      <w:r w:rsidR="00BE374A">
        <w:t>F pozostaje w zarządzie Powiatu Żagańskiego w Żaganiu.</w:t>
      </w:r>
    </w:p>
    <w:p w:rsidR="00BE374A" w:rsidRDefault="00BE374A" w:rsidP="00BE374A">
      <w:pPr>
        <w:tabs>
          <w:tab w:val="num" w:pos="540"/>
        </w:tabs>
        <w:ind w:left="540" w:hanging="540"/>
        <w:jc w:val="both"/>
      </w:pPr>
      <w:r>
        <w:t>Miejsce wprowadzenia zmiany organizacji ruchu:</w:t>
      </w:r>
    </w:p>
    <w:p w:rsidR="00BE374A" w:rsidRDefault="00F17897" w:rsidP="00BE374A">
      <w:pPr>
        <w:tabs>
          <w:tab w:val="num" w:pos="540"/>
        </w:tabs>
        <w:spacing w:after="120"/>
        <w:ind w:left="720" w:hanging="720"/>
        <w:jc w:val="both"/>
      </w:pPr>
      <w:r>
        <w:tab/>
        <w:t>- most</w:t>
      </w:r>
      <w:r w:rsidR="00BE374A">
        <w:t xml:space="preserve"> nad </w:t>
      </w:r>
      <w:r w:rsidR="006140ED">
        <w:t>r</w:t>
      </w:r>
      <w:r>
        <w:t>zeką Bóbr (drugi jadąc od szpitala) na drodze 1064F(ul. Żelazna) w Żaganiu</w:t>
      </w:r>
      <w:r w:rsidR="00BE374A">
        <w:t xml:space="preserve">                                </w:t>
      </w:r>
    </w:p>
    <w:p w:rsidR="00BE374A" w:rsidRDefault="00F17897" w:rsidP="00BE374A">
      <w:pPr>
        <w:tabs>
          <w:tab w:val="num" w:pos="540"/>
        </w:tabs>
        <w:ind w:left="540" w:hanging="540"/>
        <w:jc w:val="both"/>
      </w:pPr>
      <w:r>
        <w:t>Droga 1064</w:t>
      </w:r>
      <w:r w:rsidR="00BE374A">
        <w:t>F droga na tym odcinku jest:</w:t>
      </w:r>
    </w:p>
    <w:p w:rsidR="00BE374A" w:rsidRDefault="00BE374A" w:rsidP="00BE374A">
      <w:pPr>
        <w:tabs>
          <w:tab w:val="num" w:pos="540"/>
        </w:tabs>
        <w:ind w:left="540" w:hanging="540"/>
        <w:jc w:val="both"/>
      </w:pPr>
      <w:r>
        <w:tab/>
        <w:t xml:space="preserve">- 1-jezdniowa o dwóch pasach ruchu, </w:t>
      </w:r>
    </w:p>
    <w:p w:rsidR="00BE374A" w:rsidRDefault="00BE374A" w:rsidP="00BE374A">
      <w:pPr>
        <w:tabs>
          <w:tab w:val="num" w:pos="540"/>
        </w:tabs>
        <w:ind w:left="540" w:hanging="540"/>
        <w:jc w:val="both"/>
      </w:pPr>
      <w:r>
        <w:tab/>
      </w:r>
      <w:r w:rsidR="00F17897">
        <w:t xml:space="preserve">- szerokość średnia jezdni </w:t>
      </w:r>
      <w:r w:rsidR="00F17897">
        <w:tab/>
      </w:r>
      <w:r w:rsidR="00F17897">
        <w:tab/>
        <w:t>- 6,5</w:t>
      </w:r>
      <w:r>
        <w:t xml:space="preserve"> m</w:t>
      </w:r>
    </w:p>
    <w:p w:rsidR="00BE374A" w:rsidRDefault="00F17897" w:rsidP="00BE374A">
      <w:pPr>
        <w:tabs>
          <w:tab w:val="num" w:pos="540"/>
        </w:tabs>
        <w:ind w:left="540" w:hanging="540"/>
        <w:jc w:val="both"/>
      </w:pPr>
      <w:r>
        <w:tab/>
        <w:t>- nośność nawierzchni</w:t>
      </w:r>
      <w:r>
        <w:tab/>
      </w:r>
      <w:r>
        <w:tab/>
      </w:r>
      <w:r>
        <w:tab/>
        <w:t>- 8</w:t>
      </w:r>
      <w:r w:rsidR="00BE374A">
        <w:t xml:space="preserve">0 </w:t>
      </w:r>
      <w:proofErr w:type="spellStart"/>
      <w:r w:rsidR="00BE374A">
        <w:t>kN</w:t>
      </w:r>
      <w:proofErr w:type="spellEnd"/>
    </w:p>
    <w:p w:rsidR="00BE374A" w:rsidRDefault="00BE374A" w:rsidP="00BE374A">
      <w:pPr>
        <w:tabs>
          <w:tab w:val="num" w:pos="540"/>
        </w:tabs>
        <w:ind w:left="540" w:hanging="540"/>
        <w:jc w:val="both"/>
      </w:pPr>
      <w:r>
        <w:tab/>
        <w:t>- nawierz</w:t>
      </w:r>
      <w:r w:rsidR="00F17897">
        <w:t xml:space="preserve">chnia drogi </w:t>
      </w:r>
      <w:r w:rsidR="00F17897">
        <w:tab/>
      </w:r>
      <w:r w:rsidR="00F17897">
        <w:tab/>
      </w:r>
      <w:r w:rsidR="00F17897">
        <w:tab/>
        <w:t>- masa bitumiczna</w:t>
      </w:r>
    </w:p>
    <w:p w:rsidR="00F17897" w:rsidRDefault="00F17897" w:rsidP="00BE374A">
      <w:pPr>
        <w:tabs>
          <w:tab w:val="num" w:pos="540"/>
        </w:tabs>
        <w:ind w:left="540" w:hanging="540"/>
        <w:jc w:val="both"/>
      </w:pPr>
      <w:r>
        <w:t xml:space="preserve">         </w:t>
      </w:r>
      <w:proofErr w:type="gramStart"/>
      <w:r>
        <w:t xml:space="preserve">-pobocze                                    </w:t>
      </w:r>
      <w:r>
        <w:tab/>
        <w:t>- 1,5 m</w:t>
      </w:r>
      <w:proofErr w:type="gramEnd"/>
    </w:p>
    <w:p w:rsidR="00BE374A" w:rsidRDefault="00BE374A" w:rsidP="00BE374A">
      <w:pPr>
        <w:tabs>
          <w:tab w:val="num" w:pos="540"/>
        </w:tabs>
        <w:ind w:left="540" w:hanging="540"/>
        <w:jc w:val="both"/>
      </w:pPr>
    </w:p>
    <w:p w:rsidR="00BE374A" w:rsidRDefault="00BE374A" w:rsidP="00F17897">
      <w:pPr>
        <w:jc w:val="both"/>
      </w:pPr>
      <w:r>
        <w:tab/>
        <w:t>Szczegółowe rozmieszczenie projektowanego oznakowania pionowego przedstawione zostało w części graficznej projektu n</w:t>
      </w:r>
      <w:r w:rsidR="006140ED">
        <w:t>a odpowiednich schematach</w:t>
      </w:r>
      <w:r>
        <w:t xml:space="preserve">. </w:t>
      </w:r>
    </w:p>
    <w:p w:rsidR="00BE374A" w:rsidRDefault="00BE374A" w:rsidP="00BE374A"/>
    <w:p w:rsidR="00BE374A" w:rsidRDefault="00BE374A" w:rsidP="00BE374A"/>
    <w:p w:rsidR="00BE374A" w:rsidRDefault="00BE374A" w:rsidP="00BE374A">
      <w:pPr>
        <w:tabs>
          <w:tab w:val="left" w:pos="540"/>
        </w:tabs>
        <w:ind w:left="540" w:hanging="540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b/>
          <w:sz w:val="28"/>
          <w:szCs w:val="28"/>
        </w:rPr>
        <w:tab/>
        <w:t>Organizacja ruchu drogowego na czas wykonywania prac instalacyjnych</w:t>
      </w:r>
    </w:p>
    <w:p w:rsidR="00BE374A" w:rsidRDefault="00BE374A" w:rsidP="00BE374A">
      <w:pPr>
        <w:rPr>
          <w:b/>
          <w:sz w:val="28"/>
          <w:szCs w:val="28"/>
        </w:rPr>
      </w:pPr>
    </w:p>
    <w:p w:rsidR="00BE374A" w:rsidRDefault="00BE374A" w:rsidP="00BE374A">
      <w:pPr>
        <w:jc w:val="both"/>
      </w:pPr>
      <w:r>
        <w:rPr>
          <w:b/>
          <w:sz w:val="28"/>
          <w:szCs w:val="28"/>
        </w:rPr>
        <w:tab/>
      </w:r>
      <w:r>
        <w:t xml:space="preserve">Oznakowanie samochodu w czasie instalowania (usuwania) znaków drogowych </w:t>
      </w:r>
    </w:p>
    <w:p w:rsidR="00BE374A" w:rsidRDefault="00BE374A" w:rsidP="00BE374A">
      <w:pPr>
        <w:jc w:val="both"/>
      </w:pPr>
      <w:proofErr w:type="gramStart"/>
      <w:r>
        <w:t>w</w:t>
      </w:r>
      <w:proofErr w:type="gramEnd"/>
      <w:r>
        <w:t xml:space="preserve"> rejonie określonym w projekcie:</w:t>
      </w:r>
    </w:p>
    <w:p w:rsidR="00BE374A" w:rsidRDefault="00BE374A" w:rsidP="00BE374A">
      <w:pPr>
        <w:numPr>
          <w:ilvl w:val="0"/>
          <w:numId w:val="4"/>
        </w:numPr>
        <w:jc w:val="both"/>
      </w:pPr>
      <w:proofErr w:type="gramStart"/>
      <w:r>
        <w:t>znak</w:t>
      </w:r>
      <w:proofErr w:type="gramEnd"/>
      <w:r>
        <w:t xml:space="preserve"> A-14 z przodu i z tyłu samochodu,</w:t>
      </w:r>
    </w:p>
    <w:p w:rsidR="00BE374A" w:rsidRDefault="00BE374A" w:rsidP="00BE374A">
      <w:pPr>
        <w:numPr>
          <w:ilvl w:val="0"/>
          <w:numId w:val="4"/>
        </w:numPr>
        <w:jc w:val="both"/>
      </w:pPr>
      <w:proofErr w:type="gramStart"/>
      <w:r>
        <w:t>znak</w:t>
      </w:r>
      <w:proofErr w:type="gramEnd"/>
      <w:r>
        <w:t xml:space="preserve"> C-10 na tylnej burcie samochodu z jej lewej strony,</w:t>
      </w:r>
    </w:p>
    <w:p w:rsidR="00BE374A" w:rsidRDefault="00BE374A" w:rsidP="00BE374A">
      <w:pPr>
        <w:numPr>
          <w:ilvl w:val="0"/>
          <w:numId w:val="4"/>
        </w:numPr>
        <w:jc w:val="both"/>
      </w:pPr>
      <w:proofErr w:type="gramStart"/>
      <w:r>
        <w:t>włączona</w:t>
      </w:r>
      <w:proofErr w:type="gramEnd"/>
      <w:r>
        <w:t xml:space="preserve"> ostrzegawcza sygnalizacja świetlna na samochodzie.</w:t>
      </w:r>
    </w:p>
    <w:p w:rsidR="00BE374A" w:rsidRDefault="00BE374A" w:rsidP="00BE374A">
      <w:pPr>
        <w:jc w:val="both"/>
      </w:pPr>
    </w:p>
    <w:p w:rsidR="00BE374A" w:rsidRDefault="00BE374A" w:rsidP="00BE374A">
      <w:pPr>
        <w:jc w:val="both"/>
      </w:pPr>
      <w:r>
        <w:t xml:space="preserve">Pracownicy wykonujący prace instalacyjne ubrani w ubrania ostrzegawcze w kolorze pomarańczowym. </w:t>
      </w:r>
    </w:p>
    <w:p w:rsidR="00BE374A" w:rsidRDefault="00BE374A" w:rsidP="00BE374A"/>
    <w:p w:rsidR="00BE374A" w:rsidRPr="00BD36B3" w:rsidRDefault="00BE374A" w:rsidP="00BD36B3">
      <w:pPr>
        <w:pStyle w:val="Akapitzlist"/>
        <w:numPr>
          <w:ilvl w:val="0"/>
          <w:numId w:val="3"/>
        </w:numPr>
        <w:spacing w:after="360"/>
        <w:rPr>
          <w:b/>
          <w:sz w:val="28"/>
          <w:szCs w:val="28"/>
        </w:rPr>
      </w:pPr>
      <w:r w:rsidRPr="00BD36B3">
        <w:rPr>
          <w:b/>
          <w:sz w:val="28"/>
          <w:szCs w:val="28"/>
        </w:rPr>
        <w:t>Zestawienie instalowanych znaków drogowych</w:t>
      </w:r>
    </w:p>
    <w:p w:rsidR="00923BFF" w:rsidRDefault="00923BFF" w:rsidP="00BD36B3">
      <w:pPr>
        <w:pStyle w:val="Akapitzlist"/>
        <w:spacing w:after="360"/>
      </w:pPr>
    </w:p>
    <w:p w:rsidR="00BD36B3" w:rsidRPr="00923BFF" w:rsidRDefault="00923BFF" w:rsidP="002E325E">
      <w:pPr>
        <w:pStyle w:val="Akapitzlist"/>
        <w:spacing w:after="360" w:line="276" w:lineRule="auto"/>
        <w:jc w:val="both"/>
      </w:pPr>
      <w:r w:rsidRPr="00923BFF">
        <w:t>Z uwagi na zły stan techniczny mostu</w:t>
      </w:r>
      <w:r>
        <w:t xml:space="preserve">, podlegać on będzie całkowitemu </w:t>
      </w:r>
      <w:r w:rsidR="002E325E">
        <w:t>zamknięciu, które</w:t>
      </w:r>
      <w:r>
        <w:t xml:space="preserve"> to uniemożliwi kontynuacje ruchu drogowego</w:t>
      </w:r>
      <w:r w:rsidR="002E325E">
        <w:t>. Rozwiązanie to ma na celu zapewnienie bezpieczeństwa uczestnikom ruchu. Dla utrzymania ruchu kołowego zdecydowano się na wyznaczenie objazdów. Wymaga to zastosowania oznakowania informującego kierowców o przebiegu trasy objazdu (tablice indywidualnie projektowane F-8</w:t>
      </w:r>
      <w:r w:rsidR="00463E26">
        <w:t>) oraz oznakowania, które kierowcom bezpośrednio wskazują kierunki (tablice F-9). Trasę objazdu oraz oznakowanie w rejonie skrzyżowań przedstawiono na odpowiednich schematach. Bezpośrednie sąsiedztwo robót zarówno po jednej jak i po drugiej stronie mostu poprzedzono zaporami drogowymi U-</w:t>
      </w:r>
      <w:r w:rsidR="00825C35">
        <w:t>20b z czerwonymi światłami U-57b w celu uniemożliwienia ruchu. Zapory te będą ustawione poprzecznie do kierunku jazdy. Na zaporach przewidziano znaki B-1. Między zaporami a placem budowy przewidziano usypanie pryzm piasku, które stanowić będą istotny element bezpieczeństwa.</w:t>
      </w:r>
    </w:p>
    <w:p w:rsidR="00BE374A" w:rsidRDefault="00BE374A" w:rsidP="00BE374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600"/>
        <w:gridCol w:w="2520"/>
        <w:gridCol w:w="1902"/>
      </w:tblGrid>
      <w:tr w:rsidR="00BE374A" w:rsidTr="00265917">
        <w:tc>
          <w:tcPr>
            <w:tcW w:w="1188" w:type="dxa"/>
          </w:tcPr>
          <w:p w:rsidR="00BE374A" w:rsidRDefault="00BE374A" w:rsidP="00265917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600" w:type="dxa"/>
          </w:tcPr>
          <w:p w:rsidR="00BE374A" w:rsidRDefault="00BE374A" w:rsidP="00265917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Rodzaj znaku</w:t>
            </w:r>
          </w:p>
        </w:tc>
        <w:tc>
          <w:tcPr>
            <w:tcW w:w="2520" w:type="dxa"/>
          </w:tcPr>
          <w:p w:rsidR="00BE374A" w:rsidRDefault="00BE374A" w:rsidP="00265917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Ilość w szt.</w:t>
            </w:r>
          </w:p>
        </w:tc>
        <w:tc>
          <w:tcPr>
            <w:tcW w:w="1902" w:type="dxa"/>
          </w:tcPr>
          <w:p w:rsidR="00BE374A" w:rsidRDefault="00BE374A" w:rsidP="00265917">
            <w:pPr>
              <w:spacing w:after="240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BE374A" w:rsidTr="00265917">
        <w:tc>
          <w:tcPr>
            <w:tcW w:w="1188" w:type="dxa"/>
          </w:tcPr>
          <w:p w:rsidR="00BE374A" w:rsidRDefault="00BE374A" w:rsidP="00265917">
            <w:pPr>
              <w:jc w:val="center"/>
            </w:pPr>
            <w:r>
              <w:t>1</w:t>
            </w:r>
          </w:p>
        </w:tc>
        <w:tc>
          <w:tcPr>
            <w:tcW w:w="3600" w:type="dxa"/>
          </w:tcPr>
          <w:p w:rsidR="00BE374A" w:rsidRDefault="00090C30" w:rsidP="00265917">
            <w:r>
              <w:t>A-14</w:t>
            </w:r>
          </w:p>
        </w:tc>
        <w:tc>
          <w:tcPr>
            <w:tcW w:w="2520" w:type="dxa"/>
          </w:tcPr>
          <w:p w:rsidR="00BE374A" w:rsidRDefault="00090C30" w:rsidP="00265917">
            <w:pPr>
              <w:jc w:val="center"/>
            </w:pPr>
            <w:r>
              <w:t>2</w:t>
            </w:r>
          </w:p>
        </w:tc>
        <w:tc>
          <w:tcPr>
            <w:tcW w:w="1902" w:type="dxa"/>
          </w:tcPr>
          <w:p w:rsidR="00BE374A" w:rsidRDefault="00BE374A" w:rsidP="00265917">
            <w:pPr>
              <w:jc w:val="center"/>
            </w:pPr>
          </w:p>
        </w:tc>
      </w:tr>
      <w:tr w:rsidR="00BE374A" w:rsidTr="00265917">
        <w:tc>
          <w:tcPr>
            <w:tcW w:w="1188" w:type="dxa"/>
          </w:tcPr>
          <w:p w:rsidR="00BE374A" w:rsidRDefault="00BE374A" w:rsidP="00265917">
            <w:pPr>
              <w:jc w:val="center"/>
            </w:pPr>
            <w:r>
              <w:t>2</w:t>
            </w:r>
          </w:p>
        </w:tc>
        <w:tc>
          <w:tcPr>
            <w:tcW w:w="3600" w:type="dxa"/>
          </w:tcPr>
          <w:p w:rsidR="00BE374A" w:rsidRDefault="00BE374A" w:rsidP="00265917">
            <w:r>
              <w:t>B</w:t>
            </w:r>
            <w:bookmarkStart w:id="0" w:name="_GoBack"/>
            <w:bookmarkEnd w:id="0"/>
            <w:r>
              <w:t xml:space="preserve">-1 </w:t>
            </w:r>
          </w:p>
        </w:tc>
        <w:tc>
          <w:tcPr>
            <w:tcW w:w="2520" w:type="dxa"/>
          </w:tcPr>
          <w:p w:rsidR="00BE374A" w:rsidRDefault="00BE374A" w:rsidP="00265917">
            <w:pPr>
              <w:jc w:val="center"/>
            </w:pPr>
            <w:r>
              <w:t>2</w:t>
            </w:r>
          </w:p>
        </w:tc>
        <w:tc>
          <w:tcPr>
            <w:tcW w:w="1902" w:type="dxa"/>
          </w:tcPr>
          <w:p w:rsidR="00BE374A" w:rsidRDefault="00BE374A" w:rsidP="00265917">
            <w:pPr>
              <w:jc w:val="center"/>
            </w:pPr>
          </w:p>
        </w:tc>
      </w:tr>
      <w:tr w:rsidR="00BE374A" w:rsidTr="00265917">
        <w:tc>
          <w:tcPr>
            <w:tcW w:w="1188" w:type="dxa"/>
          </w:tcPr>
          <w:p w:rsidR="00BE374A" w:rsidRDefault="00BE374A" w:rsidP="00265917">
            <w:pPr>
              <w:jc w:val="center"/>
            </w:pPr>
            <w:r>
              <w:t>3</w:t>
            </w:r>
          </w:p>
        </w:tc>
        <w:tc>
          <w:tcPr>
            <w:tcW w:w="3600" w:type="dxa"/>
          </w:tcPr>
          <w:p w:rsidR="00BE374A" w:rsidRDefault="00BD59E5" w:rsidP="00265917">
            <w:r>
              <w:t>B-33</w:t>
            </w:r>
          </w:p>
        </w:tc>
        <w:tc>
          <w:tcPr>
            <w:tcW w:w="2520" w:type="dxa"/>
          </w:tcPr>
          <w:p w:rsidR="00BE374A" w:rsidRDefault="00BD59E5" w:rsidP="00265917">
            <w:pPr>
              <w:jc w:val="center"/>
            </w:pPr>
            <w:r>
              <w:t>2</w:t>
            </w:r>
          </w:p>
        </w:tc>
        <w:tc>
          <w:tcPr>
            <w:tcW w:w="1902" w:type="dxa"/>
          </w:tcPr>
          <w:p w:rsidR="00BE374A" w:rsidRDefault="00BD59E5" w:rsidP="00265917">
            <w:pPr>
              <w:jc w:val="center"/>
            </w:pPr>
            <w:r>
              <w:t>30km/h</w:t>
            </w:r>
          </w:p>
        </w:tc>
      </w:tr>
      <w:tr w:rsidR="00BD59E5" w:rsidTr="00265917">
        <w:tc>
          <w:tcPr>
            <w:tcW w:w="1188" w:type="dxa"/>
          </w:tcPr>
          <w:p w:rsidR="00BD59E5" w:rsidRDefault="00BD59E5" w:rsidP="00265917">
            <w:pPr>
              <w:jc w:val="center"/>
            </w:pPr>
            <w:r>
              <w:t>4</w:t>
            </w:r>
          </w:p>
        </w:tc>
        <w:tc>
          <w:tcPr>
            <w:tcW w:w="3600" w:type="dxa"/>
          </w:tcPr>
          <w:p w:rsidR="00BD59E5" w:rsidRDefault="00BD59E5" w:rsidP="00265917">
            <w:r>
              <w:t>D-4</w:t>
            </w:r>
          </w:p>
        </w:tc>
        <w:tc>
          <w:tcPr>
            <w:tcW w:w="2520" w:type="dxa"/>
          </w:tcPr>
          <w:p w:rsidR="00BD59E5" w:rsidRDefault="00BD59E5" w:rsidP="00265917">
            <w:pPr>
              <w:jc w:val="center"/>
            </w:pPr>
            <w:r>
              <w:t>5</w:t>
            </w:r>
          </w:p>
        </w:tc>
        <w:tc>
          <w:tcPr>
            <w:tcW w:w="1902" w:type="dxa"/>
          </w:tcPr>
          <w:p w:rsidR="00BD59E5" w:rsidRDefault="00BD59E5" w:rsidP="00265917">
            <w:pPr>
              <w:jc w:val="center"/>
            </w:pPr>
          </w:p>
        </w:tc>
      </w:tr>
      <w:tr w:rsidR="00BD59E5" w:rsidTr="00265917">
        <w:tc>
          <w:tcPr>
            <w:tcW w:w="1188" w:type="dxa"/>
          </w:tcPr>
          <w:p w:rsidR="00BD59E5" w:rsidRDefault="00BD59E5" w:rsidP="00265917">
            <w:pPr>
              <w:jc w:val="center"/>
            </w:pPr>
            <w:r>
              <w:t>5</w:t>
            </w:r>
          </w:p>
        </w:tc>
        <w:tc>
          <w:tcPr>
            <w:tcW w:w="3600" w:type="dxa"/>
          </w:tcPr>
          <w:p w:rsidR="00BD59E5" w:rsidRDefault="00BD59E5" w:rsidP="00265917">
            <w:r>
              <w:t>F-8</w:t>
            </w:r>
          </w:p>
        </w:tc>
        <w:tc>
          <w:tcPr>
            <w:tcW w:w="2520" w:type="dxa"/>
          </w:tcPr>
          <w:p w:rsidR="00BD59E5" w:rsidRDefault="00BD59E5" w:rsidP="00265917">
            <w:pPr>
              <w:jc w:val="center"/>
            </w:pPr>
            <w:r>
              <w:t>2</w:t>
            </w:r>
          </w:p>
        </w:tc>
        <w:tc>
          <w:tcPr>
            <w:tcW w:w="1902" w:type="dxa"/>
          </w:tcPr>
          <w:p w:rsidR="00BD59E5" w:rsidRDefault="00BD59E5" w:rsidP="00265917">
            <w:pPr>
              <w:jc w:val="center"/>
            </w:pPr>
          </w:p>
        </w:tc>
      </w:tr>
      <w:tr w:rsidR="00BD59E5" w:rsidTr="00265917">
        <w:tc>
          <w:tcPr>
            <w:tcW w:w="1188" w:type="dxa"/>
          </w:tcPr>
          <w:p w:rsidR="00BD59E5" w:rsidRDefault="00BD59E5" w:rsidP="00265917">
            <w:pPr>
              <w:jc w:val="center"/>
            </w:pPr>
            <w:r>
              <w:t>6</w:t>
            </w:r>
          </w:p>
        </w:tc>
        <w:tc>
          <w:tcPr>
            <w:tcW w:w="3600" w:type="dxa"/>
          </w:tcPr>
          <w:p w:rsidR="00BD59E5" w:rsidRDefault="00BD59E5" w:rsidP="00265917">
            <w:r>
              <w:t>F-9</w:t>
            </w:r>
          </w:p>
        </w:tc>
        <w:tc>
          <w:tcPr>
            <w:tcW w:w="2520" w:type="dxa"/>
          </w:tcPr>
          <w:p w:rsidR="00BD59E5" w:rsidRDefault="00BD59E5" w:rsidP="00265917">
            <w:pPr>
              <w:jc w:val="center"/>
            </w:pPr>
            <w:r>
              <w:t>4</w:t>
            </w:r>
          </w:p>
        </w:tc>
        <w:tc>
          <w:tcPr>
            <w:tcW w:w="1902" w:type="dxa"/>
          </w:tcPr>
          <w:p w:rsidR="00BD59E5" w:rsidRDefault="00BD59E5" w:rsidP="00265917">
            <w:pPr>
              <w:jc w:val="center"/>
            </w:pPr>
          </w:p>
        </w:tc>
      </w:tr>
      <w:tr w:rsidR="00BD59E5" w:rsidTr="00265917">
        <w:tc>
          <w:tcPr>
            <w:tcW w:w="1188" w:type="dxa"/>
          </w:tcPr>
          <w:p w:rsidR="00BD59E5" w:rsidRDefault="00BD59E5" w:rsidP="00265917">
            <w:pPr>
              <w:jc w:val="center"/>
            </w:pPr>
            <w:r>
              <w:t>7</w:t>
            </w:r>
          </w:p>
        </w:tc>
        <w:tc>
          <w:tcPr>
            <w:tcW w:w="3600" w:type="dxa"/>
          </w:tcPr>
          <w:p w:rsidR="00BD59E5" w:rsidRDefault="00BD59E5" w:rsidP="00265917">
            <w:r>
              <w:t>T-1</w:t>
            </w:r>
          </w:p>
        </w:tc>
        <w:tc>
          <w:tcPr>
            <w:tcW w:w="2520" w:type="dxa"/>
          </w:tcPr>
          <w:p w:rsidR="00BD59E5" w:rsidRDefault="00BD59E5" w:rsidP="00265917">
            <w:pPr>
              <w:jc w:val="center"/>
            </w:pPr>
            <w:r>
              <w:t>2</w:t>
            </w:r>
          </w:p>
        </w:tc>
        <w:tc>
          <w:tcPr>
            <w:tcW w:w="1902" w:type="dxa"/>
          </w:tcPr>
          <w:p w:rsidR="00BD59E5" w:rsidRDefault="00BD59E5" w:rsidP="00265917">
            <w:pPr>
              <w:jc w:val="center"/>
            </w:pPr>
            <w:r>
              <w:t>Koniec objazdu</w:t>
            </w:r>
          </w:p>
        </w:tc>
      </w:tr>
      <w:tr w:rsidR="00BD59E5" w:rsidTr="00265917">
        <w:tc>
          <w:tcPr>
            <w:tcW w:w="1188" w:type="dxa"/>
          </w:tcPr>
          <w:p w:rsidR="00BD59E5" w:rsidRDefault="00BD59E5" w:rsidP="00265917">
            <w:pPr>
              <w:jc w:val="center"/>
            </w:pPr>
            <w:r>
              <w:t>8</w:t>
            </w:r>
          </w:p>
        </w:tc>
        <w:tc>
          <w:tcPr>
            <w:tcW w:w="3600" w:type="dxa"/>
          </w:tcPr>
          <w:p w:rsidR="00BD59E5" w:rsidRDefault="00BD59E5" w:rsidP="00265917">
            <w:r>
              <w:t>U-20b</w:t>
            </w:r>
          </w:p>
        </w:tc>
        <w:tc>
          <w:tcPr>
            <w:tcW w:w="2520" w:type="dxa"/>
          </w:tcPr>
          <w:p w:rsidR="00BD59E5" w:rsidRDefault="00BD59E5" w:rsidP="00265917">
            <w:pPr>
              <w:jc w:val="center"/>
            </w:pPr>
            <w:r>
              <w:t>2</w:t>
            </w:r>
          </w:p>
        </w:tc>
        <w:tc>
          <w:tcPr>
            <w:tcW w:w="1902" w:type="dxa"/>
          </w:tcPr>
          <w:p w:rsidR="00BD59E5" w:rsidRDefault="00BD59E5" w:rsidP="00265917">
            <w:pPr>
              <w:jc w:val="center"/>
            </w:pPr>
          </w:p>
        </w:tc>
      </w:tr>
      <w:tr w:rsidR="00BD59E5" w:rsidTr="00265917">
        <w:tc>
          <w:tcPr>
            <w:tcW w:w="1188" w:type="dxa"/>
          </w:tcPr>
          <w:p w:rsidR="00BD59E5" w:rsidRDefault="00BD59E5" w:rsidP="00265917">
            <w:pPr>
              <w:jc w:val="center"/>
            </w:pPr>
            <w:r>
              <w:t>9</w:t>
            </w:r>
          </w:p>
        </w:tc>
        <w:tc>
          <w:tcPr>
            <w:tcW w:w="3600" w:type="dxa"/>
          </w:tcPr>
          <w:p w:rsidR="00BD59E5" w:rsidRDefault="00BD59E5" w:rsidP="00265917">
            <w:r>
              <w:t>U-57b</w:t>
            </w:r>
          </w:p>
        </w:tc>
        <w:tc>
          <w:tcPr>
            <w:tcW w:w="2520" w:type="dxa"/>
          </w:tcPr>
          <w:p w:rsidR="00BD59E5" w:rsidRDefault="00BD59E5" w:rsidP="00265917">
            <w:pPr>
              <w:jc w:val="center"/>
            </w:pPr>
            <w:r>
              <w:t>2</w:t>
            </w:r>
          </w:p>
        </w:tc>
        <w:tc>
          <w:tcPr>
            <w:tcW w:w="1902" w:type="dxa"/>
          </w:tcPr>
          <w:p w:rsidR="00BD59E5" w:rsidRDefault="00BD59E5" w:rsidP="00265917">
            <w:pPr>
              <w:jc w:val="center"/>
            </w:pPr>
          </w:p>
        </w:tc>
      </w:tr>
    </w:tbl>
    <w:p w:rsidR="00BE374A" w:rsidRDefault="00BE374A" w:rsidP="00BE374A">
      <w:pPr>
        <w:spacing w:after="480"/>
      </w:pPr>
    </w:p>
    <w:p w:rsidR="00BE374A" w:rsidRDefault="00BE374A" w:rsidP="00BE374A">
      <w:pPr>
        <w:ind w:left="6372" w:firstLine="708"/>
      </w:pPr>
      <w:r>
        <w:rPr>
          <w:b/>
        </w:rPr>
        <w:t xml:space="preserve"> O</w:t>
      </w:r>
      <w:r w:rsidR="00BD59E5">
        <w:rPr>
          <w:b/>
        </w:rPr>
        <w:t>P</w:t>
      </w:r>
      <w:r>
        <w:rPr>
          <w:b/>
        </w:rPr>
        <w:t>RACOWAŁ</w:t>
      </w:r>
    </w:p>
    <w:p w:rsidR="00BE374A" w:rsidRDefault="00BE374A" w:rsidP="00BE374A"/>
    <w:p w:rsidR="00BE374A" w:rsidRDefault="00BE374A" w:rsidP="00BE374A"/>
    <w:p w:rsidR="008138E1" w:rsidRDefault="008138E1"/>
    <w:sectPr w:rsidR="00813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2E4" w:rsidRDefault="00F012E4" w:rsidP="00923BFF">
      <w:r>
        <w:separator/>
      </w:r>
    </w:p>
  </w:endnote>
  <w:endnote w:type="continuationSeparator" w:id="0">
    <w:p w:rsidR="00F012E4" w:rsidRDefault="00F012E4" w:rsidP="00923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2E4" w:rsidRDefault="00F012E4" w:rsidP="00923BFF">
      <w:r>
        <w:separator/>
      </w:r>
    </w:p>
  </w:footnote>
  <w:footnote w:type="continuationSeparator" w:id="0">
    <w:p w:rsidR="00F012E4" w:rsidRDefault="00F012E4" w:rsidP="00923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30A36"/>
    <w:multiLevelType w:val="multilevel"/>
    <w:tmpl w:val="D6948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">
    <w:nsid w:val="24EE6F95"/>
    <w:multiLevelType w:val="hybridMultilevel"/>
    <w:tmpl w:val="73421446"/>
    <w:lvl w:ilvl="0" w:tplc="92B8015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1D079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0D0C7F"/>
    <w:multiLevelType w:val="hybridMultilevel"/>
    <w:tmpl w:val="0CD8261A"/>
    <w:lvl w:ilvl="0" w:tplc="A1D855C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795445F"/>
    <w:multiLevelType w:val="hybridMultilevel"/>
    <w:tmpl w:val="9D5415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30C4E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74A"/>
    <w:rsid w:val="00090C30"/>
    <w:rsid w:val="002A2DD1"/>
    <w:rsid w:val="002E325E"/>
    <w:rsid w:val="003521BB"/>
    <w:rsid w:val="00463E26"/>
    <w:rsid w:val="006140ED"/>
    <w:rsid w:val="008138E1"/>
    <w:rsid w:val="00825C35"/>
    <w:rsid w:val="00923BFF"/>
    <w:rsid w:val="00BD36B3"/>
    <w:rsid w:val="00BD59E5"/>
    <w:rsid w:val="00BE374A"/>
    <w:rsid w:val="00CA68FF"/>
    <w:rsid w:val="00F012E4"/>
    <w:rsid w:val="00F1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374A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BE374A"/>
    <w:pPr>
      <w:keepNext/>
      <w:spacing w:line="360" w:lineRule="auto"/>
      <w:ind w:left="2124" w:firstLine="708"/>
      <w:outlineLvl w:val="1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374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E374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4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D36B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3BF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3B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3B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3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374A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BE374A"/>
    <w:pPr>
      <w:keepNext/>
      <w:spacing w:line="360" w:lineRule="auto"/>
      <w:ind w:left="2124" w:firstLine="708"/>
      <w:outlineLvl w:val="1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374A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E374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7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7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7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4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D36B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3BF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3B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3B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751</Words>
  <Characters>4508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CZASOWEJ ORGANIZACJI RUCHU DROGOWEGO NA CZAS REMONTU MOSTU NA RZECE BÓBR W CIAGU</vt:lpstr>
      <vt:lpstr>    ŻAGAŃ 2012</vt:lpstr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8</cp:revision>
  <cp:lastPrinted>2012-01-18T10:38:00Z</cp:lastPrinted>
  <dcterms:created xsi:type="dcterms:W3CDTF">2012-01-18T07:23:00Z</dcterms:created>
  <dcterms:modified xsi:type="dcterms:W3CDTF">2012-01-18T10:52:00Z</dcterms:modified>
</cp:coreProperties>
</file>